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92F69" w14:textId="22B2DA35" w:rsidR="53629836" w:rsidRDefault="465F883C" w:rsidP="5EB5439C">
      <w:pPr>
        <w:spacing w:after="0"/>
        <w:jc w:val="center"/>
        <w:rPr>
          <w:b/>
          <w:bCs/>
          <w:sz w:val="24"/>
          <w:szCs w:val="24"/>
        </w:rPr>
      </w:pPr>
      <w:r w:rsidRPr="5EB5439C">
        <w:rPr>
          <w:b/>
          <w:bCs/>
          <w:sz w:val="24"/>
          <w:szCs w:val="24"/>
        </w:rPr>
        <w:t>City of Cleveland- Request for</w:t>
      </w:r>
      <w:r w:rsidR="0563B911" w:rsidRPr="5EB5439C">
        <w:rPr>
          <w:b/>
          <w:bCs/>
          <w:sz w:val="24"/>
          <w:szCs w:val="24"/>
        </w:rPr>
        <w:t xml:space="preserve"> Proposals</w:t>
      </w:r>
      <w:r w:rsidRPr="5EB5439C">
        <w:rPr>
          <w:b/>
          <w:bCs/>
          <w:sz w:val="24"/>
          <w:szCs w:val="24"/>
        </w:rPr>
        <w:t xml:space="preserve"> </w:t>
      </w:r>
    </w:p>
    <w:p w14:paraId="116C45AC" w14:textId="05D080D4" w:rsidR="53629836" w:rsidRDefault="465F883C" w:rsidP="5EB5439C">
      <w:pPr>
        <w:spacing w:after="0"/>
        <w:jc w:val="center"/>
        <w:rPr>
          <w:b/>
          <w:bCs/>
          <w:sz w:val="24"/>
          <w:szCs w:val="24"/>
        </w:rPr>
      </w:pPr>
      <w:r w:rsidRPr="5EB5439C">
        <w:rPr>
          <w:b/>
          <w:bCs/>
          <w:sz w:val="24"/>
          <w:szCs w:val="24"/>
        </w:rPr>
        <w:t>ESG and CDBG Homeless Services Program</w:t>
      </w:r>
    </w:p>
    <w:p w14:paraId="5986AA81" w14:textId="60C42FAB" w:rsidR="53629836" w:rsidRDefault="465F883C" w:rsidP="5EB5439C">
      <w:pPr>
        <w:rPr>
          <w:rFonts w:eastAsiaTheme="minorEastAsia"/>
          <w:b/>
          <w:bCs/>
          <w:sz w:val="24"/>
          <w:szCs w:val="24"/>
        </w:rPr>
      </w:pPr>
      <w:r w:rsidRPr="5EB5439C">
        <w:rPr>
          <w:rFonts w:eastAsiaTheme="minorEastAsia"/>
          <w:b/>
          <w:bCs/>
          <w:sz w:val="24"/>
          <w:szCs w:val="24"/>
        </w:rPr>
        <w:t>About the Program:</w:t>
      </w:r>
    </w:p>
    <w:p w14:paraId="756499A3" w14:textId="7EEB547E" w:rsidR="53629836" w:rsidRDefault="465F883C" w:rsidP="5EB5439C">
      <w:pPr>
        <w:rPr>
          <w:rFonts w:eastAsiaTheme="minorEastAsia"/>
          <w:sz w:val="24"/>
          <w:szCs w:val="24"/>
        </w:rPr>
      </w:pPr>
      <w:r w:rsidRPr="5EB5439C">
        <w:rPr>
          <w:rFonts w:eastAsiaTheme="minorEastAsia"/>
          <w:sz w:val="24"/>
          <w:szCs w:val="24"/>
        </w:rPr>
        <w:t>In partnership with the Cuyahoga County Office of Homeless Services, the City of Cleveland is coordinating homeless system investment decisions by issuing a Request for Proposals for City of Cleveland ESG and CDBG Homeless funds. The City and County</w:t>
      </w:r>
      <w:r w:rsidR="38A75E5B" w:rsidRPr="5EB5439C">
        <w:rPr>
          <w:rFonts w:eastAsiaTheme="minorEastAsia"/>
          <w:sz w:val="24"/>
          <w:szCs w:val="24"/>
        </w:rPr>
        <w:t xml:space="preserve"> seek to fund programmatic components of the Cleveland/ Cuyah</w:t>
      </w:r>
      <w:bookmarkStart w:id="0" w:name="_GoBack"/>
      <w:bookmarkEnd w:id="0"/>
      <w:r w:rsidR="38A75E5B" w:rsidRPr="5EB5439C">
        <w:rPr>
          <w:rFonts w:eastAsiaTheme="minorEastAsia"/>
          <w:sz w:val="24"/>
          <w:szCs w:val="24"/>
        </w:rPr>
        <w:t>oga County Continuum of Ca</w:t>
      </w:r>
      <w:r w:rsidR="7F59C2B7" w:rsidRPr="5EB5439C">
        <w:rPr>
          <w:rFonts w:eastAsiaTheme="minorEastAsia"/>
          <w:sz w:val="24"/>
          <w:szCs w:val="24"/>
        </w:rPr>
        <w:t>r</w:t>
      </w:r>
      <w:r w:rsidR="38A75E5B" w:rsidRPr="5EB5439C">
        <w:rPr>
          <w:rFonts w:eastAsiaTheme="minorEastAsia"/>
          <w:sz w:val="24"/>
          <w:szCs w:val="24"/>
        </w:rPr>
        <w:t>e (“CoC”). The system of care will promote streamlined access to crisis services and housing, uniform assessment of needs</w:t>
      </w:r>
      <w:r w:rsidR="67EBB7B2" w:rsidRPr="5EB5439C">
        <w:rPr>
          <w:rFonts w:eastAsiaTheme="minorEastAsia"/>
          <w:sz w:val="24"/>
          <w:szCs w:val="24"/>
        </w:rPr>
        <w:t xml:space="preserve">, prioritized access to housing and supportive services, and accelerated permanent housing outcomes for persons experiencing homelessness. </w:t>
      </w:r>
    </w:p>
    <w:p w14:paraId="7AF5709E" w14:textId="22DE9F6F" w:rsidR="467EDB0E" w:rsidRDefault="67EBB7B2" w:rsidP="5EB5439C">
      <w:pPr>
        <w:rPr>
          <w:rFonts w:eastAsiaTheme="minorEastAsia"/>
          <w:sz w:val="24"/>
          <w:szCs w:val="24"/>
        </w:rPr>
      </w:pPr>
      <w:r w:rsidRPr="5EB5439C">
        <w:rPr>
          <w:rFonts w:eastAsiaTheme="minorEastAsia"/>
          <w:sz w:val="24"/>
          <w:szCs w:val="24"/>
        </w:rPr>
        <w:t xml:space="preserve">Eligible organizations must be in operation for at least two (2) years.  The proposed activity must align with the goals of the </w:t>
      </w:r>
      <w:hyperlink r:id="rId10">
        <w:r w:rsidRPr="5EB5439C">
          <w:rPr>
            <w:rStyle w:val="Hyperlink"/>
            <w:rFonts w:eastAsiaTheme="minorEastAsia"/>
            <w:sz w:val="24"/>
            <w:szCs w:val="24"/>
          </w:rPr>
          <w:t>Cleveland/ Cuyahoga County Continuum of Care Strategic Action Plan to End Homelessness</w:t>
        </w:r>
      </w:hyperlink>
      <w:r w:rsidRPr="5EB5439C">
        <w:rPr>
          <w:rFonts w:eastAsiaTheme="minorEastAsia"/>
          <w:sz w:val="24"/>
          <w:szCs w:val="24"/>
        </w:rPr>
        <w:t xml:space="preserve">. </w:t>
      </w:r>
      <w:r w:rsidR="47B9C3AC" w:rsidRPr="5EB5439C">
        <w:rPr>
          <w:rFonts w:eastAsiaTheme="minorEastAsia"/>
          <w:sz w:val="24"/>
          <w:szCs w:val="24"/>
        </w:rPr>
        <w:t>Funded organizations must coordinate and integrate, to the maximum extent practicable</w:t>
      </w:r>
      <w:r w:rsidR="05BE1040" w:rsidRPr="5EB5439C">
        <w:rPr>
          <w:rFonts w:eastAsiaTheme="minorEastAsia"/>
          <w:sz w:val="24"/>
          <w:szCs w:val="24"/>
        </w:rPr>
        <w:t>,</w:t>
      </w:r>
      <w:r w:rsidR="47B9C3AC" w:rsidRPr="5EB5439C">
        <w:rPr>
          <w:rFonts w:eastAsiaTheme="minorEastAsia"/>
          <w:sz w:val="24"/>
          <w:szCs w:val="24"/>
        </w:rPr>
        <w:t xml:space="preserve"> with other programs targeted to homeless people in the area covered by the Continuum of Care or area over which the services are coordinated to provide a strategic, community-wide system </w:t>
      </w:r>
      <w:r w:rsidR="2972E323" w:rsidRPr="5EB5439C">
        <w:rPr>
          <w:rFonts w:eastAsiaTheme="minorEastAsia"/>
          <w:sz w:val="24"/>
          <w:szCs w:val="24"/>
        </w:rPr>
        <w:t xml:space="preserve">to prevent and end homelessness. </w:t>
      </w:r>
      <w:r w:rsidR="5E0A7E45" w:rsidRPr="5EB5439C">
        <w:rPr>
          <w:rFonts w:eastAsiaTheme="minorEastAsia"/>
          <w:sz w:val="24"/>
          <w:szCs w:val="24"/>
        </w:rPr>
        <w:t xml:space="preserve"> Programs must comply with the Cleveland/ Cuyahoga </w:t>
      </w:r>
      <w:r w:rsidR="0957FE46" w:rsidRPr="5EB5439C">
        <w:rPr>
          <w:rFonts w:eastAsiaTheme="minorEastAsia"/>
          <w:sz w:val="24"/>
          <w:szCs w:val="24"/>
        </w:rPr>
        <w:t>Minimum</w:t>
      </w:r>
      <w:r w:rsidR="5E0A7E45" w:rsidRPr="5EB5439C">
        <w:rPr>
          <w:rFonts w:eastAsiaTheme="minorEastAsia"/>
          <w:sz w:val="24"/>
          <w:szCs w:val="24"/>
        </w:rPr>
        <w:t xml:space="preserve"> Standard</w:t>
      </w:r>
      <w:r w:rsidR="05760453" w:rsidRPr="5EB5439C">
        <w:rPr>
          <w:rFonts w:eastAsiaTheme="minorEastAsia"/>
          <w:sz w:val="24"/>
          <w:szCs w:val="24"/>
        </w:rPr>
        <w:t>s</w:t>
      </w:r>
      <w:r w:rsidR="5E0A7E45" w:rsidRPr="5EB5439C">
        <w:rPr>
          <w:rFonts w:eastAsiaTheme="minorEastAsia"/>
          <w:sz w:val="24"/>
          <w:szCs w:val="24"/>
        </w:rPr>
        <w:t xml:space="preserve"> </w:t>
      </w:r>
      <w:r w:rsidR="5615011D" w:rsidRPr="5EB5439C">
        <w:rPr>
          <w:rFonts w:eastAsiaTheme="minorEastAsia"/>
          <w:sz w:val="24"/>
          <w:szCs w:val="24"/>
        </w:rPr>
        <w:t>for CoC Programs.</w:t>
      </w:r>
    </w:p>
    <w:p w14:paraId="138B0F0B" w14:textId="43F41250" w:rsidR="0A229F9E" w:rsidRDefault="2972E323" w:rsidP="5EB5439C">
      <w:pPr>
        <w:rPr>
          <w:rFonts w:eastAsiaTheme="minorEastAsia"/>
          <w:b/>
          <w:bCs/>
          <w:sz w:val="24"/>
          <w:szCs w:val="24"/>
        </w:rPr>
      </w:pPr>
      <w:r w:rsidRPr="5EB5439C">
        <w:rPr>
          <w:rFonts w:eastAsiaTheme="minorEastAsia"/>
          <w:b/>
          <w:bCs/>
          <w:sz w:val="24"/>
          <w:szCs w:val="24"/>
        </w:rPr>
        <w:t>Eligible Projects:</w:t>
      </w:r>
    </w:p>
    <w:p w14:paraId="17DA45DB" w14:textId="3EAF6B15" w:rsidR="0A229F9E" w:rsidRDefault="2972E323" w:rsidP="5EB5439C">
      <w:pPr>
        <w:rPr>
          <w:rFonts w:eastAsiaTheme="minorEastAsia"/>
          <w:sz w:val="24"/>
          <w:szCs w:val="24"/>
        </w:rPr>
      </w:pPr>
      <w:r w:rsidRPr="5EB5439C">
        <w:rPr>
          <w:rFonts w:eastAsiaTheme="minorEastAsia"/>
          <w:sz w:val="24"/>
          <w:szCs w:val="24"/>
        </w:rPr>
        <w:t xml:space="preserve">Grant funds can be used for any one or combination of the following Continuum of Care Program components: </w:t>
      </w:r>
    </w:p>
    <w:p w14:paraId="72F544E4" w14:textId="113A74FD" w:rsidR="0A229F9E" w:rsidRDefault="2972E323" w:rsidP="5EB5439C">
      <w:pPr>
        <w:pStyle w:val="ListParagraph"/>
        <w:numPr>
          <w:ilvl w:val="0"/>
          <w:numId w:val="15"/>
        </w:numPr>
        <w:rPr>
          <w:rFonts w:eastAsiaTheme="minorEastAsia"/>
          <w:sz w:val="24"/>
          <w:szCs w:val="24"/>
        </w:rPr>
      </w:pPr>
      <w:r w:rsidRPr="5EB5439C">
        <w:rPr>
          <w:rFonts w:eastAsiaTheme="minorEastAsia"/>
          <w:b/>
          <w:bCs/>
          <w:sz w:val="24"/>
          <w:szCs w:val="24"/>
        </w:rPr>
        <w:t>Homelessness Prevention</w:t>
      </w:r>
      <w:r w:rsidRPr="5EB5439C">
        <w:rPr>
          <w:rFonts w:eastAsiaTheme="minorEastAsia"/>
          <w:sz w:val="24"/>
          <w:szCs w:val="24"/>
        </w:rPr>
        <w:t xml:space="preserve"> to help those that are imminently homeless keep housing. </w:t>
      </w:r>
    </w:p>
    <w:p w14:paraId="223AEF5F" w14:textId="2AFC6170" w:rsidR="5673D107" w:rsidRDefault="31E83C23" w:rsidP="5EB5439C">
      <w:pPr>
        <w:pStyle w:val="ListParagraph"/>
        <w:numPr>
          <w:ilvl w:val="0"/>
          <w:numId w:val="15"/>
        </w:numPr>
        <w:rPr>
          <w:rFonts w:eastAsiaTheme="minorEastAsia"/>
          <w:sz w:val="24"/>
          <w:szCs w:val="24"/>
        </w:rPr>
      </w:pPr>
      <w:r w:rsidRPr="5EB5439C">
        <w:rPr>
          <w:rFonts w:eastAsiaTheme="minorEastAsia"/>
          <w:b/>
          <w:bCs/>
          <w:sz w:val="24"/>
          <w:szCs w:val="24"/>
        </w:rPr>
        <w:t>Street Outreach</w:t>
      </w:r>
      <w:r w:rsidRPr="5EB5439C">
        <w:rPr>
          <w:rFonts w:eastAsiaTheme="minorEastAsia"/>
          <w:sz w:val="24"/>
          <w:szCs w:val="24"/>
        </w:rPr>
        <w:t xml:space="preserve"> to provide engagement and assessment services to persons experiencing unsheltered homeless (ie living</w:t>
      </w:r>
      <w:r w:rsidR="428BEA70" w:rsidRPr="5EB5439C">
        <w:rPr>
          <w:rFonts w:eastAsiaTheme="minorEastAsia"/>
          <w:sz w:val="24"/>
          <w:szCs w:val="24"/>
        </w:rPr>
        <w:t xml:space="preserve"> outside)</w:t>
      </w:r>
      <w:r w:rsidRPr="5EB5439C">
        <w:rPr>
          <w:rFonts w:eastAsiaTheme="minorEastAsia"/>
          <w:sz w:val="24"/>
          <w:szCs w:val="24"/>
        </w:rPr>
        <w:t xml:space="preserve"> in unsheltered locations</w:t>
      </w:r>
    </w:p>
    <w:p w14:paraId="4518CE15" w14:textId="59295F52" w:rsidR="281397ED" w:rsidRDefault="4A3107DF" w:rsidP="5EB5439C">
      <w:pPr>
        <w:pStyle w:val="ListParagraph"/>
        <w:numPr>
          <w:ilvl w:val="0"/>
          <w:numId w:val="15"/>
        </w:numPr>
        <w:rPr>
          <w:rFonts w:eastAsiaTheme="minorEastAsia"/>
          <w:sz w:val="24"/>
          <w:szCs w:val="24"/>
        </w:rPr>
      </w:pPr>
      <w:r w:rsidRPr="5EB5439C">
        <w:rPr>
          <w:rFonts w:eastAsiaTheme="minorEastAsia"/>
          <w:b/>
          <w:bCs/>
          <w:sz w:val="24"/>
          <w:szCs w:val="24"/>
        </w:rPr>
        <w:t>Emergency Shelter</w:t>
      </w:r>
      <w:r w:rsidRPr="5EB5439C">
        <w:rPr>
          <w:rFonts w:eastAsiaTheme="minorEastAsia"/>
          <w:sz w:val="24"/>
          <w:szCs w:val="24"/>
        </w:rPr>
        <w:t xml:space="preserve"> for persons experiencing homelessness and lacking the resources to identify safe, appropriate accommodation on their own</w:t>
      </w:r>
    </w:p>
    <w:p w14:paraId="3EBD99BA" w14:textId="338E4B52" w:rsidR="281397ED" w:rsidRDefault="4A3107DF" w:rsidP="5EB5439C">
      <w:pPr>
        <w:pStyle w:val="ListParagraph"/>
        <w:numPr>
          <w:ilvl w:val="0"/>
          <w:numId w:val="15"/>
        </w:numPr>
        <w:rPr>
          <w:rFonts w:eastAsiaTheme="minorEastAsia"/>
          <w:sz w:val="24"/>
          <w:szCs w:val="24"/>
        </w:rPr>
      </w:pPr>
      <w:r w:rsidRPr="5EB5439C">
        <w:rPr>
          <w:rFonts w:eastAsiaTheme="minorEastAsia"/>
          <w:b/>
          <w:bCs/>
          <w:sz w:val="24"/>
          <w:szCs w:val="24"/>
        </w:rPr>
        <w:t>Rapid Re-Housing</w:t>
      </w:r>
      <w:r w:rsidRPr="5EB5439C">
        <w:rPr>
          <w:rFonts w:eastAsiaTheme="minorEastAsia"/>
          <w:sz w:val="24"/>
          <w:szCs w:val="24"/>
        </w:rPr>
        <w:t xml:space="preserve"> rental subsidy, housing case management, and supportive services for qualifying households experiencing literal homelessness.</w:t>
      </w:r>
    </w:p>
    <w:p w14:paraId="42E6638A" w14:textId="743E9BCC" w:rsidR="281397ED" w:rsidRDefault="4A3107DF" w:rsidP="5EB5439C">
      <w:pPr>
        <w:rPr>
          <w:rFonts w:eastAsiaTheme="minorEastAsia"/>
          <w:b/>
          <w:bCs/>
          <w:sz w:val="24"/>
          <w:szCs w:val="24"/>
        </w:rPr>
      </w:pPr>
      <w:r w:rsidRPr="5EB5439C">
        <w:rPr>
          <w:rFonts w:eastAsiaTheme="minorEastAsia"/>
          <w:b/>
          <w:bCs/>
          <w:sz w:val="24"/>
          <w:szCs w:val="24"/>
        </w:rPr>
        <w:t>Eligible Uses:</w:t>
      </w:r>
    </w:p>
    <w:p w14:paraId="14D04C0B" w14:textId="4CBE6432" w:rsidR="281397ED" w:rsidRDefault="4A3107DF" w:rsidP="5EB5439C">
      <w:pPr>
        <w:rPr>
          <w:rFonts w:eastAsiaTheme="minorEastAsia"/>
          <w:sz w:val="24"/>
          <w:szCs w:val="24"/>
        </w:rPr>
      </w:pPr>
      <w:r w:rsidRPr="5EB5439C">
        <w:rPr>
          <w:rFonts w:eastAsiaTheme="minorEastAsia"/>
          <w:sz w:val="24"/>
          <w:szCs w:val="24"/>
        </w:rPr>
        <w:t>Grant funds may be used for reasonable operating costs, including personnel, professional staff, and technical services. The provider</w:t>
      </w:r>
      <w:r w:rsidR="0B37F301" w:rsidRPr="5EB5439C">
        <w:rPr>
          <w:rFonts w:eastAsiaTheme="minorEastAsia"/>
          <w:sz w:val="24"/>
          <w:szCs w:val="24"/>
        </w:rPr>
        <w:t xml:space="preserve"> must adhere to the </w:t>
      </w:r>
      <w:r w:rsidR="6353B2E3" w:rsidRPr="5EB5439C">
        <w:rPr>
          <w:rFonts w:eastAsiaTheme="minorEastAsia"/>
          <w:sz w:val="24"/>
          <w:szCs w:val="24"/>
        </w:rPr>
        <w:t>Continuum of Care Standards</w:t>
      </w:r>
      <w:r w:rsidR="0B37F301" w:rsidRPr="5EB5439C">
        <w:rPr>
          <w:rFonts w:eastAsiaTheme="minorEastAsia"/>
          <w:sz w:val="24"/>
          <w:szCs w:val="24"/>
        </w:rPr>
        <w:t>, agree to fully participate in the Coordinated Intake and Assessment System, and enter data into HMIS</w:t>
      </w:r>
      <w:r w:rsidR="20B5DEEF" w:rsidRPr="5EB5439C">
        <w:rPr>
          <w:rFonts w:eastAsiaTheme="minorEastAsia"/>
          <w:sz w:val="24"/>
          <w:szCs w:val="24"/>
        </w:rPr>
        <w:t>.</w:t>
      </w:r>
    </w:p>
    <w:p w14:paraId="1FFF8C0C" w14:textId="6C41F392" w:rsidR="2C0583AE" w:rsidRDefault="49E37EE8" w:rsidP="5EB5439C">
      <w:pPr>
        <w:rPr>
          <w:rFonts w:eastAsiaTheme="minorEastAsia"/>
          <w:b/>
          <w:bCs/>
          <w:sz w:val="24"/>
          <w:szCs w:val="24"/>
        </w:rPr>
      </w:pPr>
      <w:r w:rsidRPr="5EB5439C">
        <w:rPr>
          <w:rFonts w:eastAsiaTheme="minorEastAsia"/>
          <w:b/>
          <w:bCs/>
          <w:sz w:val="24"/>
          <w:szCs w:val="24"/>
        </w:rPr>
        <w:t>Grant term:</w:t>
      </w:r>
    </w:p>
    <w:p w14:paraId="4D525330" w14:textId="6C854742" w:rsidR="49E37EE8" w:rsidRDefault="49E37EE8" w:rsidP="5EB5439C">
      <w:pPr>
        <w:rPr>
          <w:rFonts w:eastAsiaTheme="minorEastAsia"/>
          <w:sz w:val="24"/>
          <w:szCs w:val="24"/>
        </w:rPr>
      </w:pPr>
      <w:r w:rsidRPr="5EB5439C">
        <w:rPr>
          <w:rFonts w:eastAsiaTheme="minorEastAsia"/>
          <w:sz w:val="24"/>
          <w:szCs w:val="24"/>
        </w:rPr>
        <w:t>Grants awarded through this application will cover up to twelve (12) months of service.</w:t>
      </w:r>
    </w:p>
    <w:p w14:paraId="75140744" w14:textId="5496BC7B" w:rsidR="2C0583AE" w:rsidRDefault="49E37EE8" w:rsidP="5EB5439C">
      <w:pPr>
        <w:rPr>
          <w:rFonts w:eastAsiaTheme="minorEastAsia"/>
          <w:b/>
          <w:bCs/>
          <w:sz w:val="24"/>
          <w:szCs w:val="24"/>
        </w:rPr>
      </w:pPr>
      <w:r w:rsidRPr="5EB5439C">
        <w:rPr>
          <w:rFonts w:eastAsiaTheme="minorEastAsia"/>
          <w:b/>
          <w:bCs/>
          <w:sz w:val="24"/>
          <w:szCs w:val="24"/>
        </w:rPr>
        <w:lastRenderedPageBreak/>
        <w:t>Match Requirement:</w:t>
      </w:r>
    </w:p>
    <w:p w14:paraId="384B120F" w14:textId="26250BDF" w:rsidR="2C0583AE" w:rsidRDefault="49E37EE8" w:rsidP="5EB5439C">
      <w:pPr>
        <w:rPr>
          <w:rFonts w:eastAsiaTheme="minorEastAsia"/>
          <w:sz w:val="24"/>
          <w:szCs w:val="24"/>
          <w:highlight w:val="yellow"/>
        </w:rPr>
      </w:pPr>
      <w:r w:rsidRPr="5EB5439C">
        <w:rPr>
          <w:rFonts w:eastAsiaTheme="minorEastAsia"/>
          <w:sz w:val="24"/>
          <w:szCs w:val="24"/>
        </w:rPr>
        <w:t>CDBG Homeless and ESG grant programs</w:t>
      </w:r>
      <w:r w:rsidR="1F649A61" w:rsidRPr="5EB5439C">
        <w:rPr>
          <w:rFonts w:eastAsiaTheme="minorEastAsia"/>
          <w:sz w:val="24"/>
          <w:szCs w:val="24"/>
        </w:rPr>
        <w:t xml:space="preserve"> have different match requirements</w:t>
      </w:r>
      <w:r w:rsidRPr="5EB5439C">
        <w:rPr>
          <w:rFonts w:eastAsiaTheme="minorEastAsia"/>
          <w:sz w:val="24"/>
          <w:szCs w:val="24"/>
        </w:rPr>
        <w:t>. ESG funded programs require a dollar-for-dollar match, which must be evidenced with each request for payment reimbursement</w:t>
      </w:r>
      <w:r w:rsidR="6806618F" w:rsidRPr="5EB5439C">
        <w:rPr>
          <w:rFonts w:eastAsiaTheme="minorEastAsia"/>
          <w:sz w:val="24"/>
          <w:szCs w:val="24"/>
        </w:rPr>
        <w:t xml:space="preserve">. </w:t>
      </w:r>
      <w:r w:rsidR="7B1E0864" w:rsidRPr="5EB5439C">
        <w:rPr>
          <w:rFonts w:eastAsiaTheme="minorEastAsia"/>
          <w:sz w:val="24"/>
          <w:szCs w:val="24"/>
        </w:rPr>
        <w:t>There is no match requirement for CDBG Homeless grants.</w:t>
      </w:r>
    </w:p>
    <w:p w14:paraId="5ED575C9" w14:textId="2F6B26B2" w:rsidR="75EF444F" w:rsidRDefault="6806618F" w:rsidP="5EB5439C">
      <w:pPr>
        <w:rPr>
          <w:rFonts w:eastAsiaTheme="minorEastAsia"/>
          <w:sz w:val="24"/>
          <w:szCs w:val="24"/>
        </w:rPr>
      </w:pPr>
      <w:r w:rsidRPr="5EB5439C">
        <w:rPr>
          <w:rFonts w:eastAsiaTheme="minorEastAsia"/>
          <w:b/>
          <w:bCs/>
          <w:sz w:val="24"/>
          <w:szCs w:val="24"/>
        </w:rPr>
        <w:t>Application:</w:t>
      </w:r>
    </w:p>
    <w:p w14:paraId="44C87330" w14:textId="29763FD1" w:rsidR="75EF444F" w:rsidRDefault="6806618F" w:rsidP="5EB5439C">
      <w:pPr>
        <w:rPr>
          <w:rFonts w:eastAsiaTheme="minorEastAsia"/>
          <w:sz w:val="24"/>
          <w:szCs w:val="24"/>
        </w:rPr>
      </w:pPr>
      <w:r w:rsidRPr="5EB5439C">
        <w:rPr>
          <w:rFonts w:eastAsiaTheme="minorEastAsia"/>
          <w:sz w:val="24"/>
          <w:szCs w:val="24"/>
        </w:rPr>
        <w:t>Grant funds can be used for any one or combination of the following Continuum of Care program components:</w:t>
      </w:r>
    </w:p>
    <w:p w14:paraId="2162597A" w14:textId="1B7308C0" w:rsidR="75EF444F" w:rsidRDefault="6806618F" w:rsidP="5EB5439C">
      <w:pPr>
        <w:rPr>
          <w:rFonts w:eastAsiaTheme="minorEastAsia"/>
          <w:sz w:val="24"/>
          <w:szCs w:val="24"/>
        </w:rPr>
      </w:pPr>
      <w:r w:rsidRPr="5EB5439C">
        <w:rPr>
          <w:rFonts w:eastAsiaTheme="minorEastAsia"/>
          <w:b/>
          <w:bCs/>
          <w:sz w:val="24"/>
          <w:szCs w:val="24"/>
        </w:rPr>
        <w:t>Emergency Shelter:</w:t>
      </w:r>
      <w:r w:rsidR="75EF444F">
        <w:br/>
      </w:r>
      <w:r w:rsidRPr="5EB5439C">
        <w:rPr>
          <w:rFonts w:eastAsiaTheme="minorEastAsia"/>
          <w:sz w:val="24"/>
          <w:szCs w:val="24"/>
        </w:rPr>
        <w:t xml:space="preserve">Selected applicants will operate facility-based, crisis housing services for persons experiencing homelessness and lacking the resources to identify safe, appropriate accommodation on their own. Emergency shelter services may target specific populations of persons experiencing homelessness who require specialized engagement and services focused on their unique needs. Shelter encompasses the following:   </w:t>
      </w:r>
    </w:p>
    <w:p w14:paraId="59153680" w14:textId="28DAE237" w:rsidR="75EF444F" w:rsidRDefault="6806618F" w:rsidP="5EB5439C">
      <w:pPr>
        <w:pStyle w:val="ListParagraph"/>
        <w:numPr>
          <w:ilvl w:val="0"/>
          <w:numId w:val="14"/>
        </w:numPr>
        <w:rPr>
          <w:rFonts w:eastAsiaTheme="minorEastAsia"/>
          <w:sz w:val="24"/>
          <w:szCs w:val="24"/>
        </w:rPr>
      </w:pPr>
      <w:r w:rsidRPr="5EB5439C">
        <w:rPr>
          <w:rFonts w:eastAsiaTheme="minorEastAsia"/>
          <w:sz w:val="24"/>
          <w:szCs w:val="24"/>
        </w:rPr>
        <w:t>Shelters that operate 24 hours a day, 365 days/ nights a year</w:t>
      </w:r>
    </w:p>
    <w:p w14:paraId="38DEE8BA" w14:textId="5B4B7652" w:rsidR="75EF444F" w:rsidRDefault="6806618F" w:rsidP="5EB5439C">
      <w:pPr>
        <w:pStyle w:val="ListParagraph"/>
        <w:numPr>
          <w:ilvl w:val="0"/>
          <w:numId w:val="14"/>
        </w:numPr>
        <w:rPr>
          <w:rFonts w:eastAsiaTheme="minorEastAsia"/>
          <w:sz w:val="24"/>
          <w:szCs w:val="24"/>
        </w:rPr>
      </w:pPr>
      <w:r w:rsidRPr="5EB5439C">
        <w:rPr>
          <w:rFonts w:eastAsiaTheme="minorEastAsia"/>
          <w:sz w:val="24"/>
          <w:szCs w:val="24"/>
        </w:rPr>
        <w:t>Daytime drop-in services</w:t>
      </w:r>
    </w:p>
    <w:p w14:paraId="7D626A38" w14:textId="31505B6D" w:rsidR="75EF444F" w:rsidRDefault="6806618F" w:rsidP="5EB5439C">
      <w:pPr>
        <w:pStyle w:val="ListParagraph"/>
        <w:numPr>
          <w:ilvl w:val="0"/>
          <w:numId w:val="14"/>
        </w:numPr>
        <w:rPr>
          <w:rFonts w:eastAsiaTheme="minorEastAsia"/>
          <w:sz w:val="24"/>
          <w:szCs w:val="24"/>
        </w:rPr>
      </w:pPr>
      <w:r w:rsidRPr="5EB5439C">
        <w:rPr>
          <w:rFonts w:eastAsiaTheme="minorEastAsia"/>
          <w:sz w:val="24"/>
          <w:szCs w:val="24"/>
        </w:rPr>
        <w:t>Seasonal shelter</w:t>
      </w:r>
    </w:p>
    <w:p w14:paraId="38763F79" w14:textId="39B61FFA" w:rsidR="75EF444F" w:rsidRDefault="6806618F" w:rsidP="5EB5439C">
      <w:pPr>
        <w:pStyle w:val="ListParagraph"/>
        <w:numPr>
          <w:ilvl w:val="0"/>
          <w:numId w:val="14"/>
        </w:numPr>
        <w:rPr>
          <w:rFonts w:eastAsiaTheme="minorEastAsia"/>
          <w:sz w:val="24"/>
          <w:szCs w:val="24"/>
        </w:rPr>
      </w:pPr>
      <w:r w:rsidRPr="5EB5439C">
        <w:rPr>
          <w:rFonts w:eastAsiaTheme="minorEastAsia"/>
          <w:sz w:val="24"/>
          <w:szCs w:val="24"/>
        </w:rPr>
        <w:t>Any combination of the above.</w:t>
      </w:r>
    </w:p>
    <w:p w14:paraId="6D60CE01" w14:textId="40B7027E" w:rsidR="75EF444F" w:rsidRDefault="75EF444F" w:rsidP="5EB5439C">
      <w:pPr>
        <w:pStyle w:val="ListParagraph"/>
        <w:ind w:left="0"/>
        <w:rPr>
          <w:rFonts w:eastAsiaTheme="minorEastAsia"/>
          <w:sz w:val="24"/>
          <w:szCs w:val="24"/>
        </w:rPr>
      </w:pPr>
      <w:r>
        <w:br/>
      </w:r>
      <w:r w:rsidR="6806618F" w:rsidRPr="5EB5439C">
        <w:rPr>
          <w:rFonts w:eastAsiaTheme="minorEastAsia"/>
          <w:sz w:val="24"/>
          <w:szCs w:val="24"/>
        </w:rPr>
        <w:t xml:space="preserve">All shelters must operate a safe and secure shelter facility that meets State and local </w:t>
      </w:r>
      <w:r w:rsidR="795DEAE4" w:rsidRPr="5EB5439C">
        <w:rPr>
          <w:rFonts w:eastAsiaTheme="minorEastAsia"/>
          <w:sz w:val="24"/>
          <w:szCs w:val="24"/>
        </w:rPr>
        <w:t xml:space="preserve">CoC </w:t>
      </w:r>
      <w:r w:rsidR="6806618F" w:rsidRPr="5EB5439C">
        <w:rPr>
          <w:rFonts w:eastAsiaTheme="minorEastAsia"/>
          <w:sz w:val="24"/>
          <w:szCs w:val="24"/>
        </w:rPr>
        <w:t xml:space="preserve">shelter standards. The role of emergency shelters in the CoC homelessness system is to provide immediate safe shelter with few or no barriers to admission.   </w:t>
      </w:r>
    </w:p>
    <w:p w14:paraId="4E975A59" w14:textId="34069154" w:rsidR="0D186D77" w:rsidRDefault="0D186D77" w:rsidP="5EB5439C">
      <w:pPr>
        <w:pStyle w:val="ListParagraph"/>
        <w:ind w:left="0"/>
        <w:rPr>
          <w:rFonts w:eastAsiaTheme="minorEastAsia"/>
          <w:sz w:val="24"/>
          <w:szCs w:val="24"/>
        </w:rPr>
      </w:pPr>
    </w:p>
    <w:p w14:paraId="45B7B59E" w14:textId="59E331B7" w:rsidR="12E21F4A" w:rsidRDefault="468CB182" w:rsidP="5EB5439C">
      <w:pPr>
        <w:pStyle w:val="ListParagraph"/>
        <w:numPr>
          <w:ilvl w:val="0"/>
          <w:numId w:val="13"/>
        </w:numPr>
        <w:rPr>
          <w:rFonts w:eastAsiaTheme="minorEastAsia"/>
          <w:sz w:val="24"/>
          <w:szCs w:val="24"/>
        </w:rPr>
      </w:pPr>
      <w:r w:rsidRPr="5EB5439C">
        <w:rPr>
          <w:rFonts w:eastAsiaTheme="minorEastAsia"/>
          <w:sz w:val="24"/>
          <w:szCs w:val="24"/>
        </w:rPr>
        <w:t xml:space="preserve">Targeted to persons experiencing homelessness. Specialized emergency shelter programming and services may be directed to the following subpopulations:  </w:t>
      </w:r>
    </w:p>
    <w:p w14:paraId="586D742E" w14:textId="66CF9DD8"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Single adult men; </w:t>
      </w:r>
    </w:p>
    <w:p w14:paraId="4944B644" w14:textId="11493694"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Single adult women; </w:t>
      </w:r>
    </w:p>
    <w:p w14:paraId="7B42F7A7" w14:textId="0E5CFEFE"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Single adults of any gender who are medically fragile and require recuperative care; </w:t>
      </w:r>
    </w:p>
    <w:p w14:paraId="20C6521F" w14:textId="2701388C"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Families (defined as one adult and at least one dependent child in the custody of the presenting adult); </w:t>
      </w:r>
    </w:p>
    <w:p w14:paraId="742BA10A" w14:textId="675AADAC"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Persons fleeing or attempting to flee domestic violence, sexual assault, dating violence, sex trafficking, or sexual coercion; </w:t>
      </w:r>
    </w:p>
    <w:p w14:paraId="6B7DCD04" w14:textId="13C512A9"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Persons over the age of 65 who require specialized services for an aged </w:t>
      </w:r>
      <w:bookmarkStart w:id="1" w:name="_Int_nl32fp5c"/>
      <w:r w:rsidRPr="5EB5439C">
        <w:rPr>
          <w:rFonts w:eastAsiaTheme="minorEastAsia"/>
          <w:sz w:val="24"/>
          <w:szCs w:val="24"/>
        </w:rPr>
        <w:t>population;</w:t>
      </w:r>
      <w:bookmarkEnd w:id="1"/>
      <w:r w:rsidRPr="5EB5439C">
        <w:rPr>
          <w:rFonts w:eastAsiaTheme="minorEastAsia"/>
          <w:sz w:val="24"/>
          <w:szCs w:val="24"/>
        </w:rPr>
        <w:t xml:space="preserve">  </w:t>
      </w:r>
    </w:p>
    <w:p w14:paraId="20AFC7D4" w14:textId="03D5A6EE" w:rsidR="12E21F4A" w:rsidRDefault="468CB182" w:rsidP="5EB5439C">
      <w:pPr>
        <w:pStyle w:val="ListParagraph"/>
        <w:numPr>
          <w:ilvl w:val="1"/>
          <w:numId w:val="13"/>
        </w:numPr>
        <w:rPr>
          <w:rFonts w:eastAsiaTheme="minorEastAsia"/>
          <w:sz w:val="24"/>
          <w:szCs w:val="24"/>
        </w:rPr>
      </w:pPr>
      <w:r w:rsidRPr="5EB5439C">
        <w:rPr>
          <w:rFonts w:eastAsiaTheme="minorEastAsia"/>
          <w:sz w:val="24"/>
          <w:szCs w:val="24"/>
        </w:rPr>
        <w:t xml:space="preserve">Youth from the ages of 18 through 24; </w:t>
      </w:r>
    </w:p>
    <w:p w14:paraId="57D36C76" w14:textId="55F20328" w:rsidR="12E21F4A" w:rsidRDefault="468CB182" w:rsidP="5EB5439C">
      <w:pPr>
        <w:pStyle w:val="ListParagraph"/>
        <w:numPr>
          <w:ilvl w:val="0"/>
          <w:numId w:val="13"/>
        </w:numPr>
        <w:rPr>
          <w:rFonts w:eastAsiaTheme="minorEastAsia"/>
          <w:sz w:val="24"/>
          <w:szCs w:val="24"/>
        </w:rPr>
      </w:pPr>
      <w:r w:rsidRPr="5EB5439C">
        <w:rPr>
          <w:rFonts w:eastAsiaTheme="minorEastAsia"/>
          <w:sz w:val="24"/>
          <w:szCs w:val="24"/>
        </w:rPr>
        <w:lastRenderedPageBreak/>
        <w:t xml:space="preserve">Supported by the availability of comprehensive services. The emergency shelter participant has access to services, including, but not limited to: crisis needs assessment, comprehensive housing needs assessment, linkage to available medical, mental health, substance use treatment, employment, and life skills counseling, housing search and location, and tenant advocacy. All services are voluntary; </w:t>
      </w:r>
    </w:p>
    <w:p w14:paraId="2A71E019" w14:textId="4DBB0258" w:rsidR="12E21F4A" w:rsidRDefault="468CB182" w:rsidP="5EB5439C">
      <w:pPr>
        <w:pStyle w:val="ListParagraph"/>
        <w:numPr>
          <w:ilvl w:val="0"/>
          <w:numId w:val="13"/>
        </w:numPr>
        <w:rPr>
          <w:rFonts w:eastAsiaTheme="minorEastAsia"/>
          <w:sz w:val="24"/>
          <w:szCs w:val="24"/>
        </w:rPr>
      </w:pPr>
      <w:r w:rsidRPr="5EB5439C">
        <w:rPr>
          <w:rFonts w:eastAsiaTheme="minorEastAsia"/>
          <w:sz w:val="24"/>
          <w:szCs w:val="24"/>
        </w:rPr>
        <w:t xml:space="preserve">Managed through a working partnership that includes ongoing communication among CoC emergency shelter, supportive services, housing providers, and CoC administrators.  </w:t>
      </w:r>
    </w:p>
    <w:p w14:paraId="780F913E" w14:textId="4D0639D5" w:rsidR="12E21F4A" w:rsidRDefault="468CB182" w:rsidP="5EB5439C">
      <w:pPr>
        <w:rPr>
          <w:rFonts w:eastAsiaTheme="minorEastAsia"/>
          <w:b/>
          <w:bCs/>
          <w:sz w:val="24"/>
          <w:szCs w:val="24"/>
        </w:rPr>
      </w:pPr>
      <w:r w:rsidRPr="5EB5439C">
        <w:rPr>
          <w:rFonts w:eastAsiaTheme="minorEastAsia"/>
          <w:b/>
          <w:bCs/>
          <w:sz w:val="24"/>
          <w:szCs w:val="24"/>
        </w:rPr>
        <w:t>Rapid Re-Housing:</w:t>
      </w:r>
    </w:p>
    <w:p w14:paraId="284ED7D8" w14:textId="61EAC0FD" w:rsidR="12E21F4A" w:rsidRDefault="468CB182" w:rsidP="5EB5439C">
      <w:pPr>
        <w:rPr>
          <w:rFonts w:eastAsiaTheme="minorEastAsia"/>
          <w:sz w:val="24"/>
          <w:szCs w:val="24"/>
        </w:rPr>
      </w:pPr>
      <w:r w:rsidRPr="5EB5439C">
        <w:rPr>
          <w:rFonts w:eastAsiaTheme="minorEastAsia"/>
          <w:sz w:val="24"/>
          <w:szCs w:val="24"/>
        </w:rPr>
        <w:t>Selected applicants will provide housing case management</w:t>
      </w:r>
      <w:r w:rsidR="38DFCC65" w:rsidRPr="5EB5439C">
        <w:rPr>
          <w:rFonts w:eastAsiaTheme="minorEastAsia"/>
          <w:sz w:val="24"/>
          <w:szCs w:val="24"/>
        </w:rPr>
        <w:t xml:space="preserve"> and</w:t>
      </w:r>
      <w:r w:rsidR="13ECA4A7" w:rsidRPr="5EB5439C">
        <w:rPr>
          <w:rFonts w:eastAsiaTheme="minorEastAsia"/>
          <w:sz w:val="24"/>
          <w:szCs w:val="24"/>
        </w:rPr>
        <w:t xml:space="preserve"> </w:t>
      </w:r>
      <w:r w:rsidRPr="5EB5439C">
        <w:rPr>
          <w:rFonts w:eastAsiaTheme="minorEastAsia"/>
          <w:sz w:val="24"/>
          <w:szCs w:val="24"/>
        </w:rPr>
        <w:t xml:space="preserve">supportive services, comply with the Cuyahoga and City </w:t>
      </w:r>
      <w:r w:rsidR="3EA230CA" w:rsidRPr="5EB5439C">
        <w:rPr>
          <w:rFonts w:eastAsiaTheme="minorEastAsia"/>
          <w:sz w:val="24"/>
          <w:szCs w:val="24"/>
        </w:rPr>
        <w:t xml:space="preserve">CoC </w:t>
      </w:r>
      <w:r w:rsidRPr="5EB5439C">
        <w:rPr>
          <w:rFonts w:eastAsiaTheme="minorEastAsia"/>
          <w:sz w:val="24"/>
          <w:szCs w:val="24"/>
        </w:rPr>
        <w:t xml:space="preserve">standards for Rapid Re-Housing (“RRH”) and provide rental subsidy for up to twelve (12) months for persons experiencing literal homelessness. A RRH slot is defined as an affordable rental housing unit that is linked to a range of support services that enable tenants to increase income and achieve self-sufficiency. The goal of RRH is to help tenants transition to and ultimately maintain long-term housing stability and improve the quality of their lives. RRH units are:   </w:t>
      </w:r>
    </w:p>
    <w:p w14:paraId="705E2B7E" w14:textId="6EDB50C8" w:rsidR="12E21F4A" w:rsidRDefault="468CB182" w:rsidP="5EB5439C">
      <w:pPr>
        <w:pStyle w:val="ListParagraph"/>
        <w:numPr>
          <w:ilvl w:val="0"/>
          <w:numId w:val="12"/>
        </w:numPr>
        <w:rPr>
          <w:rFonts w:eastAsiaTheme="minorEastAsia"/>
          <w:sz w:val="24"/>
          <w:szCs w:val="24"/>
        </w:rPr>
      </w:pPr>
      <w:r w:rsidRPr="5EB5439C">
        <w:rPr>
          <w:rFonts w:eastAsiaTheme="minorEastAsia"/>
          <w:sz w:val="24"/>
          <w:szCs w:val="24"/>
        </w:rPr>
        <w:t xml:space="preserve">Targeted to households experiencing literal homelessness and who qualify for RRH using the CoC’s Coordinated Entry System;  </w:t>
      </w:r>
    </w:p>
    <w:p w14:paraId="74050015" w14:textId="63C82608" w:rsidR="12E21F4A" w:rsidRDefault="468CB182" w:rsidP="5EB5439C">
      <w:pPr>
        <w:pStyle w:val="ListParagraph"/>
        <w:numPr>
          <w:ilvl w:val="0"/>
          <w:numId w:val="12"/>
        </w:numPr>
        <w:rPr>
          <w:rFonts w:eastAsiaTheme="minorEastAsia"/>
          <w:sz w:val="24"/>
          <w:szCs w:val="24"/>
        </w:rPr>
      </w:pPr>
      <w:r w:rsidRPr="5EB5439C">
        <w:rPr>
          <w:rFonts w:eastAsiaTheme="minorEastAsia"/>
          <w:sz w:val="24"/>
          <w:szCs w:val="24"/>
        </w:rPr>
        <w:t xml:space="preserve">Affordable: Rents are subsidized and scaled so that the tenant pays no more than he/she can afford towards rent. In cases where the tenant has zero income, no tenant portion is paid. However, it is expected that the tenant will assume full rental payment at the completion of the RRH program;  </w:t>
      </w:r>
    </w:p>
    <w:p w14:paraId="3B6A4628" w14:textId="145CE6BC" w:rsidR="12E21F4A" w:rsidRDefault="468CB182" w:rsidP="5EB5439C">
      <w:pPr>
        <w:pStyle w:val="ListParagraph"/>
        <w:numPr>
          <w:ilvl w:val="0"/>
          <w:numId w:val="12"/>
        </w:numPr>
        <w:rPr>
          <w:rFonts w:eastAsiaTheme="minorEastAsia"/>
          <w:sz w:val="24"/>
          <w:szCs w:val="24"/>
        </w:rPr>
      </w:pPr>
      <w:r w:rsidRPr="5EB5439C">
        <w:rPr>
          <w:rFonts w:eastAsiaTheme="minorEastAsia"/>
          <w:sz w:val="24"/>
          <w:szCs w:val="24"/>
        </w:rPr>
        <w:t xml:space="preserve">Lease-based: Tenancy is based on a legally enforceable lease or similar form of occupancy agreement. Assistance may be provided for up to 12 months. Leases do not include additional requirements for tenancy beyond the market standards (i.e., drug testing, unannounced access to unit, service participation curfews, unreasonable restrictions on visitors, and excessive inspections);  </w:t>
      </w:r>
    </w:p>
    <w:p w14:paraId="66A5B0A0" w14:textId="2A87794D" w:rsidR="12E21F4A" w:rsidRDefault="468CB182" w:rsidP="5EB5439C">
      <w:pPr>
        <w:pStyle w:val="ListParagraph"/>
        <w:numPr>
          <w:ilvl w:val="1"/>
          <w:numId w:val="12"/>
        </w:numPr>
        <w:rPr>
          <w:rFonts w:eastAsiaTheme="minorEastAsia"/>
          <w:sz w:val="24"/>
          <w:szCs w:val="24"/>
        </w:rPr>
      </w:pPr>
      <w:r w:rsidRPr="5EB5439C">
        <w:rPr>
          <w:rFonts w:eastAsiaTheme="minorEastAsia"/>
          <w:sz w:val="24"/>
          <w:szCs w:val="24"/>
        </w:rPr>
        <w:t>Landlords who receive</w:t>
      </w:r>
      <w:r w:rsidR="228D2B60" w:rsidRPr="5EB5439C">
        <w:rPr>
          <w:rFonts w:eastAsiaTheme="minorEastAsia"/>
          <w:sz w:val="24"/>
          <w:szCs w:val="24"/>
        </w:rPr>
        <w:t xml:space="preserve"> </w:t>
      </w:r>
      <w:r w:rsidRPr="5EB5439C">
        <w:rPr>
          <w:rFonts w:eastAsiaTheme="minorEastAsia"/>
          <w:sz w:val="24"/>
          <w:szCs w:val="24"/>
        </w:rPr>
        <w:t xml:space="preserve">subsidy from Cuyahoga County HHS Levy, ESG entitlement, or CDBG entitlement funding must provide a copy of the lease and lease addendum in the language in which the lease was negotiated; </w:t>
      </w:r>
    </w:p>
    <w:p w14:paraId="35FE487B" w14:textId="26AE7052" w:rsidR="12E21F4A" w:rsidRDefault="468CB182" w:rsidP="5EB5439C">
      <w:pPr>
        <w:pStyle w:val="ListParagraph"/>
        <w:numPr>
          <w:ilvl w:val="1"/>
          <w:numId w:val="12"/>
        </w:numPr>
        <w:rPr>
          <w:rFonts w:eastAsiaTheme="minorEastAsia"/>
          <w:sz w:val="24"/>
          <w:szCs w:val="24"/>
        </w:rPr>
      </w:pPr>
      <w:r w:rsidRPr="5EB5439C">
        <w:rPr>
          <w:rFonts w:eastAsiaTheme="minorEastAsia"/>
          <w:sz w:val="24"/>
          <w:szCs w:val="24"/>
        </w:rPr>
        <w:t>In the case of eviction, owners must provide: (1) 30-day notice of termination of tenancy (except in limited cases, e.g., alleged criminal activity that threatens the safety of staff or other residents) and (2) Notice of Discussion about the termination;</w:t>
      </w:r>
    </w:p>
    <w:p w14:paraId="12D52804" w14:textId="470D74B0" w:rsidR="1EC8A17C" w:rsidRDefault="4A011FE6" w:rsidP="5EB5439C">
      <w:pPr>
        <w:pStyle w:val="ListParagraph"/>
        <w:numPr>
          <w:ilvl w:val="0"/>
          <w:numId w:val="12"/>
        </w:numPr>
        <w:rPr>
          <w:rFonts w:eastAsiaTheme="minorEastAsia"/>
          <w:sz w:val="24"/>
          <w:szCs w:val="24"/>
        </w:rPr>
      </w:pPr>
      <w:r w:rsidRPr="5EB5439C">
        <w:rPr>
          <w:rFonts w:eastAsiaTheme="minorEastAsia"/>
          <w:sz w:val="24"/>
          <w:szCs w:val="24"/>
        </w:rPr>
        <w:t xml:space="preserve">Supported by the availability of comprehensive services. The tenant has access to services, including but not limited to case management, medical, mental health, substance use treatment, employment, life skills counseling, eviction prevention programs, social and recreational events, and tenant advocacy. All services are </w:t>
      </w:r>
      <w:r w:rsidRPr="5EB5439C">
        <w:rPr>
          <w:rFonts w:eastAsiaTheme="minorEastAsia"/>
          <w:sz w:val="24"/>
          <w:szCs w:val="24"/>
        </w:rPr>
        <w:lastRenderedPageBreak/>
        <w:t xml:space="preserve">voluntary. Neither a lease nor program participation may not be terminated solely because a tenant chooses not to participate in services;  </w:t>
      </w:r>
    </w:p>
    <w:p w14:paraId="2C230868" w14:textId="55F13658" w:rsidR="1EC8A17C" w:rsidRDefault="4A011FE6" w:rsidP="5EB5439C">
      <w:pPr>
        <w:pStyle w:val="ListParagraph"/>
        <w:numPr>
          <w:ilvl w:val="0"/>
          <w:numId w:val="12"/>
        </w:numPr>
        <w:rPr>
          <w:rFonts w:eastAsiaTheme="minorEastAsia"/>
          <w:sz w:val="24"/>
          <w:szCs w:val="24"/>
        </w:rPr>
      </w:pPr>
      <w:r w:rsidRPr="5EB5439C">
        <w:rPr>
          <w:rFonts w:eastAsiaTheme="minorEastAsia"/>
          <w:sz w:val="24"/>
          <w:szCs w:val="24"/>
        </w:rPr>
        <w:t xml:space="preserve">Managed through a working partnership that includes ongoing communication among service providers, property owners/managers, and subsidy program administrators.   </w:t>
      </w:r>
    </w:p>
    <w:p w14:paraId="79D5D47B" w14:textId="072C39A0" w:rsidR="1EC8A17C" w:rsidRDefault="4A011FE6" w:rsidP="5EB5439C">
      <w:pPr>
        <w:rPr>
          <w:rFonts w:eastAsiaTheme="minorEastAsia"/>
          <w:sz w:val="24"/>
          <w:szCs w:val="24"/>
        </w:rPr>
      </w:pPr>
      <w:r w:rsidRPr="5EB5439C">
        <w:rPr>
          <w:rFonts w:eastAsiaTheme="minorEastAsia"/>
          <w:sz w:val="24"/>
          <w:szCs w:val="24"/>
        </w:rPr>
        <w:t>RRH and housing stabilization services include a variety of activities that assist homeless persons in quickly obtaining permanent housing and achieving stability in that housing. Eligible costs include:</w:t>
      </w:r>
    </w:p>
    <w:p w14:paraId="0536BBA6" w14:textId="62F1CE9D" w:rsidR="1EC8A17C" w:rsidRDefault="4A011FE6" w:rsidP="5EB5439C">
      <w:pPr>
        <w:pStyle w:val="ListParagraph"/>
        <w:numPr>
          <w:ilvl w:val="0"/>
          <w:numId w:val="11"/>
        </w:numPr>
        <w:rPr>
          <w:rFonts w:eastAsiaTheme="minorEastAsia"/>
          <w:sz w:val="24"/>
          <w:szCs w:val="24"/>
        </w:rPr>
      </w:pPr>
      <w:r w:rsidRPr="5EB5439C">
        <w:rPr>
          <w:rFonts w:eastAsiaTheme="minorEastAsia"/>
          <w:sz w:val="24"/>
          <w:szCs w:val="24"/>
        </w:rPr>
        <w:t>Rental assistance: Rent and rental arrears</w:t>
      </w:r>
    </w:p>
    <w:p w14:paraId="30B81042" w14:textId="6A2DD436" w:rsidR="1EC8A17C" w:rsidRDefault="4A011FE6" w:rsidP="5EB5439C">
      <w:pPr>
        <w:pStyle w:val="ListParagraph"/>
        <w:numPr>
          <w:ilvl w:val="0"/>
          <w:numId w:val="11"/>
        </w:numPr>
        <w:rPr>
          <w:rFonts w:eastAsiaTheme="minorEastAsia"/>
          <w:sz w:val="24"/>
          <w:szCs w:val="24"/>
        </w:rPr>
      </w:pPr>
      <w:r w:rsidRPr="5EB5439C">
        <w:rPr>
          <w:rFonts w:eastAsiaTheme="minorEastAsia"/>
          <w:sz w:val="24"/>
          <w:szCs w:val="24"/>
        </w:rPr>
        <w:t xml:space="preserve">Financial assistance: Rental application fees, security and utility deposits, utility payments, last month's rent, and moving costs; </w:t>
      </w:r>
    </w:p>
    <w:p w14:paraId="3DD80885" w14:textId="1D484349" w:rsidR="1EC8A17C" w:rsidRDefault="4A011FE6" w:rsidP="5EB5439C">
      <w:pPr>
        <w:pStyle w:val="ListParagraph"/>
        <w:numPr>
          <w:ilvl w:val="0"/>
          <w:numId w:val="11"/>
        </w:numPr>
        <w:rPr>
          <w:rFonts w:eastAsiaTheme="minorEastAsia"/>
          <w:sz w:val="24"/>
          <w:szCs w:val="24"/>
        </w:rPr>
      </w:pPr>
      <w:r w:rsidRPr="5EB5439C">
        <w:rPr>
          <w:rFonts w:eastAsiaTheme="minorEastAsia"/>
          <w:sz w:val="24"/>
          <w:szCs w:val="24"/>
        </w:rPr>
        <w:t>Services: Housing search and placement, housing stability case management, landlord-tenant mediation, tenant legal services, and credit repair.</w:t>
      </w:r>
    </w:p>
    <w:p w14:paraId="589435E3" w14:textId="7C112DF6" w:rsidR="1EC8A17C" w:rsidRDefault="4A011FE6" w:rsidP="5EB5439C">
      <w:pPr>
        <w:rPr>
          <w:rFonts w:eastAsiaTheme="minorEastAsia"/>
          <w:sz w:val="24"/>
          <w:szCs w:val="24"/>
        </w:rPr>
      </w:pPr>
      <w:r w:rsidRPr="5EB5439C">
        <w:rPr>
          <w:rFonts w:eastAsiaTheme="minorEastAsia"/>
          <w:b/>
          <w:bCs/>
          <w:sz w:val="24"/>
          <w:szCs w:val="24"/>
        </w:rPr>
        <w:t>Homelessness Prevention:</w:t>
      </w:r>
      <w:r w:rsidR="1EC8A17C">
        <w:br/>
      </w:r>
      <w:r w:rsidRPr="5EB5439C">
        <w:rPr>
          <w:rFonts w:eastAsiaTheme="minorEastAsia"/>
          <w:sz w:val="24"/>
          <w:szCs w:val="24"/>
        </w:rPr>
        <w:t>Prevention providers will serve people who are below 30% of area median income and who meet the Department of Housing and Urban Development (“HUD”) definition of “Imminent Risk of Homelessness.” Activities must meet the Cuyahoga and City</w:t>
      </w:r>
      <w:r w:rsidR="2D11C139" w:rsidRPr="5EB5439C">
        <w:rPr>
          <w:rFonts w:eastAsiaTheme="minorEastAsia"/>
          <w:sz w:val="24"/>
          <w:szCs w:val="24"/>
        </w:rPr>
        <w:t xml:space="preserve"> CoC</w:t>
      </w:r>
      <w:r w:rsidRPr="5EB5439C">
        <w:rPr>
          <w:rFonts w:eastAsiaTheme="minorEastAsia"/>
          <w:sz w:val="24"/>
          <w:szCs w:val="24"/>
        </w:rPr>
        <w:t xml:space="preserve"> Prevention Standards. Funds will be used to prevent an individual or family from becoming homeless and may also be used to help an individual or family regain stability in current housing or other permanent housing. Allowable activities include: Housing Relocation and Stabilization Services, Short-term Rental Assistance (0-3 Months), and Medium-Term Rental Assistance (4 - 12 months).  </w:t>
      </w:r>
      <w:r w:rsidR="1EC8A17C">
        <w:br/>
      </w:r>
      <w:r w:rsidRPr="5EB5439C">
        <w:rPr>
          <w:rFonts w:eastAsiaTheme="minorEastAsia"/>
          <w:sz w:val="24"/>
          <w:szCs w:val="24"/>
        </w:rPr>
        <w:t xml:space="preserve"> </w:t>
      </w:r>
      <w:r w:rsidR="1EC8A17C">
        <w:br/>
      </w:r>
      <w:r w:rsidRPr="5EB5439C">
        <w:rPr>
          <w:rFonts w:eastAsiaTheme="minorEastAsia"/>
          <w:sz w:val="24"/>
          <w:szCs w:val="24"/>
        </w:rPr>
        <w:t xml:space="preserve">Prevention providers will assess persons at Coordinated Intake (“CI”) to determine whether literal homelessness can be prevented through case management that includes problem-solving, diversion, housing relocation, and stabilization services. Costs and activities are only eligible to the extent that the assistance is necessary to help the program participant regain stability in their current housing or move into other permanent housing and achieve stability in that housing. Prevention activities will be:   </w:t>
      </w:r>
    </w:p>
    <w:p w14:paraId="4F160F20" w14:textId="4354AC02" w:rsidR="1EC8A17C" w:rsidRDefault="4A011FE6" w:rsidP="5EB5439C">
      <w:pPr>
        <w:pStyle w:val="ListParagraph"/>
        <w:numPr>
          <w:ilvl w:val="0"/>
          <w:numId w:val="10"/>
        </w:numPr>
        <w:rPr>
          <w:rFonts w:eastAsiaTheme="minorEastAsia"/>
          <w:sz w:val="24"/>
          <w:szCs w:val="24"/>
        </w:rPr>
      </w:pPr>
      <w:r w:rsidRPr="5EB5439C">
        <w:rPr>
          <w:rFonts w:eastAsiaTheme="minorEastAsia"/>
          <w:sz w:val="24"/>
          <w:szCs w:val="24"/>
        </w:rPr>
        <w:t xml:space="preserve">Targeted to persons experiencing a housing crisis presenting at CI. Some individuals may be able to resolve their immediate crisis through the provision of diversion or problem-solving assistance administered by the CI operator. Other CI participants may require provision of emergency shelter in order to stabilize;  </w:t>
      </w:r>
    </w:p>
    <w:p w14:paraId="51B9A07C" w14:textId="230D8AA3" w:rsidR="1EC8A17C" w:rsidRDefault="4A011FE6" w:rsidP="5EB5439C">
      <w:pPr>
        <w:pStyle w:val="ListParagraph"/>
        <w:numPr>
          <w:ilvl w:val="0"/>
          <w:numId w:val="10"/>
        </w:numPr>
        <w:rPr>
          <w:rFonts w:eastAsiaTheme="minorEastAsia"/>
          <w:sz w:val="24"/>
          <w:szCs w:val="24"/>
        </w:rPr>
      </w:pPr>
      <w:r w:rsidRPr="5EB5439C">
        <w:rPr>
          <w:rFonts w:eastAsiaTheme="minorEastAsia"/>
          <w:sz w:val="24"/>
          <w:szCs w:val="24"/>
        </w:rPr>
        <w:t xml:space="preserve">Supported by the availability of comprehensive services through CI and the Prevention activity. The participant will have access to services, including, but not limited to: crisis needs assessment, comprehensive housing needs assessment, linkage to available medical, mental health, substance use treatment, employment, and life skills </w:t>
      </w:r>
      <w:r w:rsidRPr="5EB5439C">
        <w:rPr>
          <w:rFonts w:eastAsiaTheme="minorEastAsia"/>
          <w:sz w:val="24"/>
          <w:szCs w:val="24"/>
        </w:rPr>
        <w:lastRenderedPageBreak/>
        <w:t xml:space="preserve">counseling, eviction prevention programs, and tenant advocacy. All services are voluntary; </w:t>
      </w:r>
    </w:p>
    <w:p w14:paraId="0E74FEC0" w14:textId="5F1DC9DF" w:rsidR="1EC8A17C" w:rsidRDefault="4A011FE6" w:rsidP="5EB5439C">
      <w:pPr>
        <w:pStyle w:val="ListParagraph"/>
        <w:numPr>
          <w:ilvl w:val="0"/>
          <w:numId w:val="10"/>
        </w:numPr>
        <w:rPr>
          <w:rFonts w:eastAsiaTheme="minorEastAsia"/>
          <w:sz w:val="24"/>
          <w:szCs w:val="24"/>
        </w:rPr>
      </w:pPr>
      <w:r w:rsidRPr="5EB5439C">
        <w:rPr>
          <w:rFonts w:eastAsiaTheme="minorEastAsia"/>
          <w:sz w:val="24"/>
          <w:szCs w:val="24"/>
        </w:rPr>
        <w:t>Managed through a working partnership that includes ongoing communication among CI, CoC emergency shelter, supportive services, housing providers, and CoC administrators.</w:t>
      </w:r>
    </w:p>
    <w:p w14:paraId="0488F0A5" w14:textId="15CC141A" w:rsidR="5001F282" w:rsidRDefault="0A370B71" w:rsidP="5EB5439C">
      <w:pPr>
        <w:rPr>
          <w:rFonts w:eastAsiaTheme="minorEastAsia"/>
          <w:sz w:val="24"/>
          <w:szCs w:val="24"/>
        </w:rPr>
      </w:pPr>
      <w:r w:rsidRPr="5EB5439C">
        <w:rPr>
          <w:rFonts w:eastAsiaTheme="minorEastAsia"/>
          <w:sz w:val="24"/>
          <w:szCs w:val="24"/>
        </w:rPr>
        <w:t>Eligible costs include:</w:t>
      </w:r>
    </w:p>
    <w:p w14:paraId="495FA491" w14:textId="4E12A2CC" w:rsidR="5001F282" w:rsidRDefault="0A370B71" w:rsidP="5EB5439C">
      <w:pPr>
        <w:pStyle w:val="ListParagraph"/>
        <w:numPr>
          <w:ilvl w:val="0"/>
          <w:numId w:val="9"/>
        </w:numPr>
        <w:rPr>
          <w:rFonts w:eastAsiaTheme="minorEastAsia"/>
          <w:sz w:val="24"/>
          <w:szCs w:val="24"/>
        </w:rPr>
      </w:pPr>
      <w:r w:rsidRPr="5EB5439C">
        <w:rPr>
          <w:rFonts w:eastAsiaTheme="minorEastAsia"/>
          <w:sz w:val="24"/>
          <w:szCs w:val="24"/>
        </w:rPr>
        <w:t>Rental Assistance: rental assistance and rental arrears</w:t>
      </w:r>
    </w:p>
    <w:p w14:paraId="74BA21A4" w14:textId="296E2B44" w:rsidR="5001F282" w:rsidRDefault="0A370B71" w:rsidP="5EB5439C">
      <w:pPr>
        <w:pStyle w:val="ListParagraph"/>
        <w:numPr>
          <w:ilvl w:val="0"/>
          <w:numId w:val="9"/>
        </w:numPr>
        <w:rPr>
          <w:rFonts w:eastAsiaTheme="minorEastAsia"/>
          <w:sz w:val="24"/>
          <w:szCs w:val="24"/>
        </w:rPr>
      </w:pPr>
      <w:r w:rsidRPr="5EB5439C">
        <w:rPr>
          <w:rFonts w:eastAsiaTheme="minorEastAsia"/>
          <w:sz w:val="24"/>
          <w:szCs w:val="24"/>
        </w:rPr>
        <w:t>Financial assistance: rental application fees, security and utility deposits, utility payments, last month's rent, moving costs</w:t>
      </w:r>
    </w:p>
    <w:p w14:paraId="71B8F4B3" w14:textId="5357154D" w:rsidR="5001F282" w:rsidRDefault="0A370B71" w:rsidP="5EB5439C">
      <w:pPr>
        <w:pStyle w:val="ListParagraph"/>
        <w:numPr>
          <w:ilvl w:val="0"/>
          <w:numId w:val="9"/>
        </w:numPr>
        <w:rPr>
          <w:rFonts w:eastAsiaTheme="minorEastAsia"/>
          <w:sz w:val="24"/>
          <w:szCs w:val="24"/>
        </w:rPr>
      </w:pPr>
      <w:r w:rsidRPr="5EB5439C">
        <w:rPr>
          <w:rFonts w:eastAsiaTheme="minorEastAsia"/>
          <w:sz w:val="24"/>
          <w:szCs w:val="24"/>
        </w:rPr>
        <w:t>Services: housing search and placement, housing stability case management, landlord-tenant mediation, tenant legal services, credit repair</w:t>
      </w:r>
    </w:p>
    <w:p w14:paraId="7AF08B77" w14:textId="383BF11A" w:rsidR="1A80B12D" w:rsidRDefault="1AB6899A" w:rsidP="5EB5439C">
      <w:pPr>
        <w:rPr>
          <w:rFonts w:eastAsiaTheme="minorEastAsia"/>
          <w:b/>
          <w:bCs/>
          <w:sz w:val="24"/>
          <w:szCs w:val="24"/>
        </w:rPr>
      </w:pPr>
      <w:r w:rsidRPr="5EB5439C">
        <w:rPr>
          <w:rFonts w:eastAsiaTheme="minorEastAsia"/>
          <w:b/>
          <w:bCs/>
          <w:sz w:val="24"/>
          <w:szCs w:val="24"/>
        </w:rPr>
        <w:t>Street Outreach:</w:t>
      </w:r>
    </w:p>
    <w:p w14:paraId="07F11727" w14:textId="401738F6" w:rsidR="1A80B12D" w:rsidRDefault="1AB6899A" w:rsidP="5EB5439C">
      <w:pPr>
        <w:rPr>
          <w:rFonts w:eastAsiaTheme="minorEastAsia"/>
          <w:sz w:val="24"/>
          <w:szCs w:val="24"/>
        </w:rPr>
      </w:pPr>
      <w:r w:rsidRPr="5EB5439C">
        <w:rPr>
          <w:rFonts w:eastAsiaTheme="minorEastAsia"/>
          <w:sz w:val="24"/>
          <w:szCs w:val="24"/>
        </w:rPr>
        <w:t>Selected applicants will provide engagement and assessment services to persons experiencing homelessness in unsheltered locations.  Street Outreach activities will follow CoC Standards for Stree</w:t>
      </w:r>
      <w:r w:rsidR="2D5115EE" w:rsidRPr="5EB5439C">
        <w:rPr>
          <w:rFonts w:eastAsiaTheme="minorEastAsia"/>
          <w:sz w:val="24"/>
          <w:szCs w:val="24"/>
        </w:rPr>
        <w:t xml:space="preserve">t Outreach and will be: </w:t>
      </w:r>
    </w:p>
    <w:p w14:paraId="0180BE78" w14:textId="23295E44" w:rsidR="65B99715" w:rsidRDefault="2D5115EE" w:rsidP="5EB5439C">
      <w:pPr>
        <w:pStyle w:val="ListParagraph"/>
        <w:numPr>
          <w:ilvl w:val="0"/>
          <w:numId w:val="8"/>
        </w:numPr>
        <w:rPr>
          <w:rFonts w:eastAsiaTheme="minorEastAsia"/>
          <w:sz w:val="24"/>
          <w:szCs w:val="24"/>
        </w:rPr>
      </w:pPr>
      <w:r w:rsidRPr="5EB5439C">
        <w:rPr>
          <w:rFonts w:eastAsiaTheme="minorEastAsia"/>
          <w:sz w:val="24"/>
          <w:szCs w:val="24"/>
        </w:rPr>
        <w:t xml:space="preserve">Targeted to persons experiencing homelessness and residing in places not intended for prolonged habitation (i.e., cars, tents, temporary structures on vacant land, abandoned buildings, etc.); </w:t>
      </w:r>
    </w:p>
    <w:p w14:paraId="12C3A5DB" w14:textId="43C9CB63" w:rsidR="65B99715" w:rsidRDefault="2D5115EE" w:rsidP="5EB5439C">
      <w:pPr>
        <w:pStyle w:val="ListParagraph"/>
        <w:numPr>
          <w:ilvl w:val="0"/>
          <w:numId w:val="8"/>
        </w:numPr>
        <w:rPr>
          <w:rFonts w:eastAsiaTheme="minorEastAsia"/>
          <w:sz w:val="24"/>
          <w:szCs w:val="24"/>
        </w:rPr>
      </w:pPr>
      <w:r w:rsidRPr="5EB5439C">
        <w:rPr>
          <w:rFonts w:eastAsiaTheme="minorEastAsia"/>
          <w:sz w:val="24"/>
          <w:szCs w:val="24"/>
        </w:rPr>
        <w:t>Managed through a working partnership that includes ongoing communication among CI, CoC emergency shelter, supportive services, housing providers, and CoC administrators.</w:t>
      </w:r>
    </w:p>
    <w:sectPr w:rsidR="65B99715">
      <w:headerReference w:type="default" r:id="rId11"/>
      <w:footerReference w:type="default" r:id="rId12"/>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08FDDD7" w16cex:dateUtc="2024-09-09T19:05:56.767Z"/>
  <w16cex:commentExtensible w16cex:durableId="2A78CAC1" w16cex:dateUtc="2024-09-11T13:31:02.175Z"/>
</w16cex:commentsExtensible>
</file>

<file path=word/commentsIds.xml><?xml version="1.0" encoding="utf-8"?>
<w16cid:commentsIds xmlns:mc="http://schemas.openxmlformats.org/markup-compatibility/2006" xmlns:w16cid="http://schemas.microsoft.com/office/word/2016/wordml/cid" mc:Ignorable="w16cid">
  <w16cid:commentId w16cid:paraId="7FB12F9B" w16cid:durableId="308FDDD7"/>
  <w16cid:commentId w16cid:paraId="14CD7100" w16cid:durableId="2A78CAC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43159" w14:textId="77777777" w:rsidR="00000000" w:rsidRDefault="00FE7D86">
      <w:pPr>
        <w:spacing w:after="0" w:line="240" w:lineRule="auto"/>
      </w:pPr>
      <w:r>
        <w:separator/>
      </w:r>
    </w:p>
  </w:endnote>
  <w:endnote w:type="continuationSeparator" w:id="0">
    <w:p w14:paraId="42CA2A8C" w14:textId="77777777" w:rsidR="00000000" w:rsidRDefault="00FE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5EB5439C" w14:paraId="27215F9B" w14:textId="77777777" w:rsidTr="5EB5439C">
      <w:trPr>
        <w:trHeight w:val="300"/>
      </w:trPr>
      <w:tc>
        <w:tcPr>
          <w:tcW w:w="3120" w:type="dxa"/>
        </w:tcPr>
        <w:p w14:paraId="41380F5B" w14:textId="27FD7B10" w:rsidR="5EB5439C" w:rsidRDefault="5EB5439C" w:rsidP="5EB5439C">
          <w:pPr>
            <w:pStyle w:val="Header"/>
            <w:ind w:left="-115"/>
          </w:pPr>
        </w:p>
      </w:tc>
      <w:tc>
        <w:tcPr>
          <w:tcW w:w="3120" w:type="dxa"/>
        </w:tcPr>
        <w:p w14:paraId="0CACF77C" w14:textId="1790AD4A" w:rsidR="5EB5439C" w:rsidRDefault="5EB5439C" w:rsidP="5EB5439C">
          <w:pPr>
            <w:pStyle w:val="Header"/>
            <w:jc w:val="center"/>
          </w:pPr>
        </w:p>
      </w:tc>
      <w:tc>
        <w:tcPr>
          <w:tcW w:w="3120" w:type="dxa"/>
        </w:tcPr>
        <w:p w14:paraId="6127D922" w14:textId="6B3BE3C7" w:rsidR="5EB5439C" w:rsidRDefault="5EB5439C" w:rsidP="5EB5439C">
          <w:pPr>
            <w:pStyle w:val="Header"/>
            <w:ind w:right="-115"/>
            <w:jc w:val="right"/>
          </w:pPr>
          <w:r>
            <w:fldChar w:fldCharType="begin"/>
          </w:r>
          <w:r>
            <w:instrText>PAGE</w:instrText>
          </w:r>
          <w:r w:rsidR="00482029">
            <w:fldChar w:fldCharType="separate"/>
          </w:r>
          <w:r w:rsidR="00FE7D86">
            <w:rPr>
              <w:noProof/>
            </w:rPr>
            <w:t>1</w:t>
          </w:r>
          <w:r>
            <w:fldChar w:fldCharType="end"/>
          </w:r>
        </w:p>
      </w:tc>
    </w:tr>
  </w:tbl>
  <w:p w14:paraId="0DC6948E" w14:textId="71112BCA" w:rsidR="5EB5439C" w:rsidRDefault="5EB5439C" w:rsidP="5EB54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08C8B" w14:textId="77777777" w:rsidR="00000000" w:rsidRDefault="00FE7D86">
      <w:pPr>
        <w:spacing w:after="0" w:line="240" w:lineRule="auto"/>
      </w:pPr>
      <w:r>
        <w:separator/>
      </w:r>
    </w:p>
  </w:footnote>
  <w:footnote w:type="continuationSeparator" w:id="0">
    <w:p w14:paraId="62F97747" w14:textId="77777777" w:rsidR="00000000" w:rsidRDefault="00FE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C9EE" w14:textId="5630DBBA" w:rsidR="5EB5439C" w:rsidRDefault="5EB5439C" w:rsidP="5EB5439C">
    <w:pPr>
      <w:pStyle w:val="Header"/>
    </w:pPr>
    <w:r>
      <w:rPr>
        <w:noProof/>
      </w:rPr>
      <w:drawing>
        <wp:inline distT="0" distB="0" distL="0" distR="0" wp14:anchorId="4AA9BF25" wp14:editId="1382ECFA">
          <wp:extent cx="2217655" cy="722607"/>
          <wp:effectExtent l="0" t="0" r="0" b="0"/>
          <wp:docPr id="1046861502" name="Picture 104686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17655" cy="722607"/>
                  </a:xfrm>
                  <a:prstGeom prst="rect">
                    <a:avLst/>
                  </a:prstGeom>
                </pic:spPr>
              </pic:pic>
            </a:graphicData>
          </a:graphic>
        </wp:inline>
      </w:drawing>
    </w:r>
  </w:p>
  <w:p w14:paraId="73656112" w14:textId="1DD42915" w:rsidR="5EB5439C" w:rsidRDefault="5EB5439C" w:rsidP="5EB5439C">
    <w:pPr>
      <w:pStyle w:val="Header"/>
    </w:pPr>
  </w:p>
</w:hdr>
</file>

<file path=word/intelligence2.xml><?xml version="1.0" encoding="utf-8"?>
<int2:intelligence xmlns:int2="http://schemas.microsoft.com/office/intelligence/2020/intelligence">
  <int2:observations>
    <int2:bookmark int2:bookmarkName="_Int_nl32fp5c" int2:invalidationBookmarkName="" int2:hashCode="3KCgeRtgmtJuhZ" int2:id="uT41aU7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1538"/>
    <w:multiLevelType w:val="hybridMultilevel"/>
    <w:tmpl w:val="3022032E"/>
    <w:lvl w:ilvl="0" w:tplc="605E77CA">
      <w:start w:val="1"/>
      <w:numFmt w:val="bullet"/>
      <w:lvlText w:val=""/>
      <w:lvlJc w:val="left"/>
      <w:pPr>
        <w:ind w:left="720" w:hanging="360"/>
      </w:pPr>
      <w:rPr>
        <w:rFonts w:ascii="Symbol" w:hAnsi="Symbol" w:hint="default"/>
      </w:rPr>
    </w:lvl>
    <w:lvl w:ilvl="1" w:tplc="1CB47EC0">
      <w:start w:val="1"/>
      <w:numFmt w:val="bullet"/>
      <w:lvlText w:val="o"/>
      <w:lvlJc w:val="left"/>
      <w:pPr>
        <w:ind w:left="1440" w:hanging="360"/>
      </w:pPr>
      <w:rPr>
        <w:rFonts w:ascii="Courier New" w:hAnsi="Courier New" w:hint="default"/>
      </w:rPr>
    </w:lvl>
    <w:lvl w:ilvl="2" w:tplc="EEACD748">
      <w:start w:val="1"/>
      <w:numFmt w:val="bullet"/>
      <w:lvlText w:val=""/>
      <w:lvlJc w:val="left"/>
      <w:pPr>
        <w:ind w:left="2160" w:hanging="360"/>
      </w:pPr>
      <w:rPr>
        <w:rFonts w:ascii="Wingdings" w:hAnsi="Wingdings" w:hint="default"/>
      </w:rPr>
    </w:lvl>
    <w:lvl w:ilvl="3" w:tplc="931E8A4E">
      <w:start w:val="1"/>
      <w:numFmt w:val="bullet"/>
      <w:lvlText w:val=""/>
      <w:lvlJc w:val="left"/>
      <w:pPr>
        <w:ind w:left="2880" w:hanging="360"/>
      </w:pPr>
      <w:rPr>
        <w:rFonts w:ascii="Symbol" w:hAnsi="Symbol" w:hint="default"/>
      </w:rPr>
    </w:lvl>
    <w:lvl w:ilvl="4" w:tplc="4E5EFF36">
      <w:start w:val="1"/>
      <w:numFmt w:val="bullet"/>
      <w:lvlText w:val="o"/>
      <w:lvlJc w:val="left"/>
      <w:pPr>
        <w:ind w:left="3600" w:hanging="360"/>
      </w:pPr>
      <w:rPr>
        <w:rFonts w:ascii="Courier New" w:hAnsi="Courier New" w:hint="default"/>
      </w:rPr>
    </w:lvl>
    <w:lvl w:ilvl="5" w:tplc="5192D5E6">
      <w:start w:val="1"/>
      <w:numFmt w:val="bullet"/>
      <w:lvlText w:val=""/>
      <w:lvlJc w:val="left"/>
      <w:pPr>
        <w:ind w:left="4320" w:hanging="360"/>
      </w:pPr>
      <w:rPr>
        <w:rFonts w:ascii="Wingdings" w:hAnsi="Wingdings" w:hint="default"/>
      </w:rPr>
    </w:lvl>
    <w:lvl w:ilvl="6" w:tplc="808E24C8">
      <w:start w:val="1"/>
      <w:numFmt w:val="bullet"/>
      <w:lvlText w:val=""/>
      <w:lvlJc w:val="left"/>
      <w:pPr>
        <w:ind w:left="5040" w:hanging="360"/>
      </w:pPr>
      <w:rPr>
        <w:rFonts w:ascii="Symbol" w:hAnsi="Symbol" w:hint="default"/>
      </w:rPr>
    </w:lvl>
    <w:lvl w:ilvl="7" w:tplc="95160CFA">
      <w:start w:val="1"/>
      <w:numFmt w:val="bullet"/>
      <w:lvlText w:val="o"/>
      <w:lvlJc w:val="left"/>
      <w:pPr>
        <w:ind w:left="5760" w:hanging="360"/>
      </w:pPr>
      <w:rPr>
        <w:rFonts w:ascii="Courier New" w:hAnsi="Courier New" w:hint="default"/>
      </w:rPr>
    </w:lvl>
    <w:lvl w:ilvl="8" w:tplc="479EFE1E">
      <w:start w:val="1"/>
      <w:numFmt w:val="bullet"/>
      <w:lvlText w:val=""/>
      <w:lvlJc w:val="left"/>
      <w:pPr>
        <w:ind w:left="6480" w:hanging="360"/>
      </w:pPr>
      <w:rPr>
        <w:rFonts w:ascii="Wingdings" w:hAnsi="Wingdings" w:hint="default"/>
      </w:rPr>
    </w:lvl>
  </w:abstractNum>
  <w:abstractNum w:abstractNumId="1" w15:restartNumberingAfterBreak="0">
    <w:nsid w:val="0CD16C00"/>
    <w:multiLevelType w:val="hybridMultilevel"/>
    <w:tmpl w:val="2D125AF2"/>
    <w:lvl w:ilvl="0" w:tplc="4CAA8F54">
      <w:start w:val="1"/>
      <w:numFmt w:val="bullet"/>
      <w:lvlText w:val=""/>
      <w:lvlJc w:val="left"/>
      <w:pPr>
        <w:ind w:left="720" w:hanging="360"/>
      </w:pPr>
      <w:rPr>
        <w:rFonts w:ascii="Symbol" w:hAnsi="Symbol" w:hint="default"/>
      </w:rPr>
    </w:lvl>
    <w:lvl w:ilvl="1" w:tplc="223E2366">
      <w:start w:val="1"/>
      <w:numFmt w:val="bullet"/>
      <w:lvlText w:val="o"/>
      <w:lvlJc w:val="left"/>
      <w:pPr>
        <w:ind w:left="1440" w:hanging="360"/>
      </w:pPr>
      <w:rPr>
        <w:rFonts w:ascii="Courier New" w:hAnsi="Courier New" w:hint="default"/>
      </w:rPr>
    </w:lvl>
    <w:lvl w:ilvl="2" w:tplc="7A1C2892">
      <w:start w:val="1"/>
      <w:numFmt w:val="bullet"/>
      <w:lvlText w:val=""/>
      <w:lvlJc w:val="left"/>
      <w:pPr>
        <w:ind w:left="2160" w:hanging="360"/>
      </w:pPr>
      <w:rPr>
        <w:rFonts w:ascii="Wingdings" w:hAnsi="Wingdings" w:hint="default"/>
      </w:rPr>
    </w:lvl>
    <w:lvl w:ilvl="3" w:tplc="EFA4E58E">
      <w:start w:val="1"/>
      <w:numFmt w:val="bullet"/>
      <w:lvlText w:val=""/>
      <w:lvlJc w:val="left"/>
      <w:pPr>
        <w:ind w:left="2880" w:hanging="360"/>
      </w:pPr>
      <w:rPr>
        <w:rFonts w:ascii="Symbol" w:hAnsi="Symbol" w:hint="default"/>
      </w:rPr>
    </w:lvl>
    <w:lvl w:ilvl="4" w:tplc="308AA936">
      <w:start w:val="1"/>
      <w:numFmt w:val="bullet"/>
      <w:lvlText w:val="o"/>
      <w:lvlJc w:val="left"/>
      <w:pPr>
        <w:ind w:left="3600" w:hanging="360"/>
      </w:pPr>
      <w:rPr>
        <w:rFonts w:ascii="Courier New" w:hAnsi="Courier New" w:hint="default"/>
      </w:rPr>
    </w:lvl>
    <w:lvl w:ilvl="5" w:tplc="FA50932C">
      <w:start w:val="1"/>
      <w:numFmt w:val="bullet"/>
      <w:lvlText w:val=""/>
      <w:lvlJc w:val="left"/>
      <w:pPr>
        <w:ind w:left="4320" w:hanging="360"/>
      </w:pPr>
      <w:rPr>
        <w:rFonts w:ascii="Wingdings" w:hAnsi="Wingdings" w:hint="default"/>
      </w:rPr>
    </w:lvl>
    <w:lvl w:ilvl="6" w:tplc="A9DCD1E0">
      <w:start w:val="1"/>
      <w:numFmt w:val="bullet"/>
      <w:lvlText w:val=""/>
      <w:lvlJc w:val="left"/>
      <w:pPr>
        <w:ind w:left="5040" w:hanging="360"/>
      </w:pPr>
      <w:rPr>
        <w:rFonts w:ascii="Symbol" w:hAnsi="Symbol" w:hint="default"/>
      </w:rPr>
    </w:lvl>
    <w:lvl w:ilvl="7" w:tplc="27509966">
      <w:start w:val="1"/>
      <w:numFmt w:val="bullet"/>
      <w:lvlText w:val="o"/>
      <w:lvlJc w:val="left"/>
      <w:pPr>
        <w:ind w:left="5760" w:hanging="360"/>
      </w:pPr>
      <w:rPr>
        <w:rFonts w:ascii="Courier New" w:hAnsi="Courier New" w:hint="default"/>
      </w:rPr>
    </w:lvl>
    <w:lvl w:ilvl="8" w:tplc="7DA6C202">
      <w:start w:val="1"/>
      <w:numFmt w:val="bullet"/>
      <w:lvlText w:val=""/>
      <w:lvlJc w:val="left"/>
      <w:pPr>
        <w:ind w:left="6480" w:hanging="360"/>
      </w:pPr>
      <w:rPr>
        <w:rFonts w:ascii="Wingdings" w:hAnsi="Wingdings" w:hint="default"/>
      </w:rPr>
    </w:lvl>
  </w:abstractNum>
  <w:abstractNum w:abstractNumId="2" w15:restartNumberingAfterBreak="0">
    <w:nsid w:val="0EB48CC0"/>
    <w:multiLevelType w:val="hybridMultilevel"/>
    <w:tmpl w:val="288854FC"/>
    <w:lvl w:ilvl="0" w:tplc="BC1AA29C">
      <w:start w:val="1"/>
      <w:numFmt w:val="bullet"/>
      <w:lvlText w:val=""/>
      <w:lvlJc w:val="left"/>
      <w:pPr>
        <w:ind w:left="720" w:hanging="360"/>
      </w:pPr>
      <w:rPr>
        <w:rFonts w:ascii="Symbol" w:hAnsi="Symbol" w:hint="default"/>
      </w:rPr>
    </w:lvl>
    <w:lvl w:ilvl="1" w:tplc="D4B260C6">
      <w:start w:val="1"/>
      <w:numFmt w:val="bullet"/>
      <w:lvlText w:val="o"/>
      <w:lvlJc w:val="left"/>
      <w:pPr>
        <w:ind w:left="1440" w:hanging="360"/>
      </w:pPr>
      <w:rPr>
        <w:rFonts w:ascii="Courier New" w:hAnsi="Courier New" w:hint="default"/>
      </w:rPr>
    </w:lvl>
    <w:lvl w:ilvl="2" w:tplc="FC90EA42">
      <w:start w:val="1"/>
      <w:numFmt w:val="bullet"/>
      <w:lvlText w:val=""/>
      <w:lvlJc w:val="left"/>
      <w:pPr>
        <w:ind w:left="2160" w:hanging="360"/>
      </w:pPr>
      <w:rPr>
        <w:rFonts w:ascii="Wingdings" w:hAnsi="Wingdings" w:hint="default"/>
      </w:rPr>
    </w:lvl>
    <w:lvl w:ilvl="3" w:tplc="7C5C5550">
      <w:start w:val="1"/>
      <w:numFmt w:val="bullet"/>
      <w:lvlText w:val=""/>
      <w:lvlJc w:val="left"/>
      <w:pPr>
        <w:ind w:left="2880" w:hanging="360"/>
      </w:pPr>
      <w:rPr>
        <w:rFonts w:ascii="Symbol" w:hAnsi="Symbol" w:hint="default"/>
      </w:rPr>
    </w:lvl>
    <w:lvl w:ilvl="4" w:tplc="3D5A21A6">
      <w:start w:val="1"/>
      <w:numFmt w:val="bullet"/>
      <w:lvlText w:val="o"/>
      <w:lvlJc w:val="left"/>
      <w:pPr>
        <w:ind w:left="3600" w:hanging="360"/>
      </w:pPr>
      <w:rPr>
        <w:rFonts w:ascii="Courier New" w:hAnsi="Courier New" w:hint="default"/>
      </w:rPr>
    </w:lvl>
    <w:lvl w:ilvl="5" w:tplc="3766AE3E">
      <w:start w:val="1"/>
      <w:numFmt w:val="bullet"/>
      <w:lvlText w:val=""/>
      <w:lvlJc w:val="left"/>
      <w:pPr>
        <w:ind w:left="4320" w:hanging="360"/>
      </w:pPr>
      <w:rPr>
        <w:rFonts w:ascii="Wingdings" w:hAnsi="Wingdings" w:hint="default"/>
      </w:rPr>
    </w:lvl>
    <w:lvl w:ilvl="6" w:tplc="227676AE">
      <w:start w:val="1"/>
      <w:numFmt w:val="bullet"/>
      <w:lvlText w:val=""/>
      <w:lvlJc w:val="left"/>
      <w:pPr>
        <w:ind w:left="5040" w:hanging="360"/>
      </w:pPr>
      <w:rPr>
        <w:rFonts w:ascii="Symbol" w:hAnsi="Symbol" w:hint="default"/>
      </w:rPr>
    </w:lvl>
    <w:lvl w:ilvl="7" w:tplc="665070F4">
      <w:start w:val="1"/>
      <w:numFmt w:val="bullet"/>
      <w:lvlText w:val="o"/>
      <w:lvlJc w:val="left"/>
      <w:pPr>
        <w:ind w:left="5760" w:hanging="360"/>
      </w:pPr>
      <w:rPr>
        <w:rFonts w:ascii="Courier New" w:hAnsi="Courier New" w:hint="default"/>
      </w:rPr>
    </w:lvl>
    <w:lvl w:ilvl="8" w:tplc="D598E99C">
      <w:start w:val="1"/>
      <w:numFmt w:val="bullet"/>
      <w:lvlText w:val=""/>
      <w:lvlJc w:val="left"/>
      <w:pPr>
        <w:ind w:left="6480" w:hanging="360"/>
      </w:pPr>
      <w:rPr>
        <w:rFonts w:ascii="Wingdings" w:hAnsi="Wingdings" w:hint="default"/>
      </w:rPr>
    </w:lvl>
  </w:abstractNum>
  <w:abstractNum w:abstractNumId="3" w15:restartNumberingAfterBreak="0">
    <w:nsid w:val="11CAE56E"/>
    <w:multiLevelType w:val="hybridMultilevel"/>
    <w:tmpl w:val="ABF453AC"/>
    <w:lvl w:ilvl="0" w:tplc="508A53DC">
      <w:start w:val="1"/>
      <w:numFmt w:val="bullet"/>
      <w:lvlText w:val=""/>
      <w:lvlJc w:val="left"/>
      <w:pPr>
        <w:ind w:left="720" w:hanging="360"/>
      </w:pPr>
      <w:rPr>
        <w:rFonts w:ascii="Symbol" w:hAnsi="Symbol" w:hint="default"/>
      </w:rPr>
    </w:lvl>
    <w:lvl w:ilvl="1" w:tplc="6EB21096">
      <w:start w:val="1"/>
      <w:numFmt w:val="bullet"/>
      <w:lvlText w:val="o"/>
      <w:lvlJc w:val="left"/>
      <w:pPr>
        <w:ind w:left="1440" w:hanging="360"/>
      </w:pPr>
      <w:rPr>
        <w:rFonts w:ascii="Courier New" w:hAnsi="Courier New" w:hint="default"/>
      </w:rPr>
    </w:lvl>
    <w:lvl w:ilvl="2" w:tplc="B9183BD8">
      <w:start w:val="1"/>
      <w:numFmt w:val="bullet"/>
      <w:lvlText w:val=""/>
      <w:lvlJc w:val="left"/>
      <w:pPr>
        <w:ind w:left="2160" w:hanging="360"/>
      </w:pPr>
      <w:rPr>
        <w:rFonts w:ascii="Wingdings" w:hAnsi="Wingdings" w:hint="default"/>
      </w:rPr>
    </w:lvl>
    <w:lvl w:ilvl="3" w:tplc="399C7E62">
      <w:start w:val="1"/>
      <w:numFmt w:val="bullet"/>
      <w:lvlText w:val=""/>
      <w:lvlJc w:val="left"/>
      <w:pPr>
        <w:ind w:left="2880" w:hanging="360"/>
      </w:pPr>
      <w:rPr>
        <w:rFonts w:ascii="Symbol" w:hAnsi="Symbol" w:hint="default"/>
      </w:rPr>
    </w:lvl>
    <w:lvl w:ilvl="4" w:tplc="0CBA9C72">
      <w:start w:val="1"/>
      <w:numFmt w:val="bullet"/>
      <w:lvlText w:val="o"/>
      <w:lvlJc w:val="left"/>
      <w:pPr>
        <w:ind w:left="3600" w:hanging="360"/>
      </w:pPr>
      <w:rPr>
        <w:rFonts w:ascii="Courier New" w:hAnsi="Courier New" w:hint="default"/>
      </w:rPr>
    </w:lvl>
    <w:lvl w:ilvl="5" w:tplc="3230ABE6">
      <w:start w:val="1"/>
      <w:numFmt w:val="bullet"/>
      <w:lvlText w:val=""/>
      <w:lvlJc w:val="left"/>
      <w:pPr>
        <w:ind w:left="4320" w:hanging="360"/>
      </w:pPr>
      <w:rPr>
        <w:rFonts w:ascii="Wingdings" w:hAnsi="Wingdings" w:hint="default"/>
      </w:rPr>
    </w:lvl>
    <w:lvl w:ilvl="6" w:tplc="09A676D6">
      <w:start w:val="1"/>
      <w:numFmt w:val="bullet"/>
      <w:lvlText w:val=""/>
      <w:lvlJc w:val="left"/>
      <w:pPr>
        <w:ind w:left="5040" w:hanging="360"/>
      </w:pPr>
      <w:rPr>
        <w:rFonts w:ascii="Symbol" w:hAnsi="Symbol" w:hint="default"/>
      </w:rPr>
    </w:lvl>
    <w:lvl w:ilvl="7" w:tplc="6AEAECBC">
      <w:start w:val="1"/>
      <w:numFmt w:val="bullet"/>
      <w:lvlText w:val="o"/>
      <w:lvlJc w:val="left"/>
      <w:pPr>
        <w:ind w:left="5760" w:hanging="360"/>
      </w:pPr>
      <w:rPr>
        <w:rFonts w:ascii="Courier New" w:hAnsi="Courier New" w:hint="default"/>
      </w:rPr>
    </w:lvl>
    <w:lvl w:ilvl="8" w:tplc="A778324A">
      <w:start w:val="1"/>
      <w:numFmt w:val="bullet"/>
      <w:lvlText w:val=""/>
      <w:lvlJc w:val="left"/>
      <w:pPr>
        <w:ind w:left="6480" w:hanging="360"/>
      </w:pPr>
      <w:rPr>
        <w:rFonts w:ascii="Wingdings" w:hAnsi="Wingdings" w:hint="default"/>
      </w:rPr>
    </w:lvl>
  </w:abstractNum>
  <w:abstractNum w:abstractNumId="4" w15:restartNumberingAfterBreak="0">
    <w:nsid w:val="13F084F0"/>
    <w:multiLevelType w:val="hybridMultilevel"/>
    <w:tmpl w:val="748A68EE"/>
    <w:lvl w:ilvl="0" w:tplc="E2683F74">
      <w:start w:val="1"/>
      <w:numFmt w:val="bullet"/>
      <w:lvlText w:val=""/>
      <w:lvlJc w:val="left"/>
      <w:pPr>
        <w:ind w:left="720" w:hanging="360"/>
      </w:pPr>
      <w:rPr>
        <w:rFonts w:ascii="Symbol" w:hAnsi="Symbol" w:hint="default"/>
      </w:rPr>
    </w:lvl>
    <w:lvl w:ilvl="1" w:tplc="9E084578">
      <w:start w:val="1"/>
      <w:numFmt w:val="bullet"/>
      <w:lvlText w:val="o"/>
      <w:lvlJc w:val="left"/>
      <w:pPr>
        <w:ind w:left="1440" w:hanging="360"/>
      </w:pPr>
      <w:rPr>
        <w:rFonts w:ascii="Courier New" w:hAnsi="Courier New" w:hint="default"/>
      </w:rPr>
    </w:lvl>
    <w:lvl w:ilvl="2" w:tplc="8332ACAE">
      <w:start w:val="1"/>
      <w:numFmt w:val="bullet"/>
      <w:lvlText w:val=""/>
      <w:lvlJc w:val="left"/>
      <w:pPr>
        <w:ind w:left="2160" w:hanging="360"/>
      </w:pPr>
      <w:rPr>
        <w:rFonts w:ascii="Wingdings" w:hAnsi="Wingdings" w:hint="default"/>
      </w:rPr>
    </w:lvl>
    <w:lvl w:ilvl="3" w:tplc="1A045FFE">
      <w:start w:val="1"/>
      <w:numFmt w:val="bullet"/>
      <w:lvlText w:val=""/>
      <w:lvlJc w:val="left"/>
      <w:pPr>
        <w:ind w:left="2880" w:hanging="360"/>
      </w:pPr>
      <w:rPr>
        <w:rFonts w:ascii="Symbol" w:hAnsi="Symbol" w:hint="default"/>
      </w:rPr>
    </w:lvl>
    <w:lvl w:ilvl="4" w:tplc="11401884">
      <w:start w:val="1"/>
      <w:numFmt w:val="bullet"/>
      <w:lvlText w:val="o"/>
      <w:lvlJc w:val="left"/>
      <w:pPr>
        <w:ind w:left="3600" w:hanging="360"/>
      </w:pPr>
      <w:rPr>
        <w:rFonts w:ascii="Courier New" w:hAnsi="Courier New" w:hint="default"/>
      </w:rPr>
    </w:lvl>
    <w:lvl w:ilvl="5" w:tplc="F1AE6298">
      <w:start w:val="1"/>
      <w:numFmt w:val="bullet"/>
      <w:lvlText w:val=""/>
      <w:lvlJc w:val="left"/>
      <w:pPr>
        <w:ind w:left="4320" w:hanging="360"/>
      </w:pPr>
      <w:rPr>
        <w:rFonts w:ascii="Wingdings" w:hAnsi="Wingdings" w:hint="default"/>
      </w:rPr>
    </w:lvl>
    <w:lvl w:ilvl="6" w:tplc="B6D6CA1A">
      <w:start w:val="1"/>
      <w:numFmt w:val="bullet"/>
      <w:lvlText w:val=""/>
      <w:lvlJc w:val="left"/>
      <w:pPr>
        <w:ind w:left="5040" w:hanging="360"/>
      </w:pPr>
      <w:rPr>
        <w:rFonts w:ascii="Symbol" w:hAnsi="Symbol" w:hint="default"/>
      </w:rPr>
    </w:lvl>
    <w:lvl w:ilvl="7" w:tplc="D904EFE8">
      <w:start w:val="1"/>
      <w:numFmt w:val="bullet"/>
      <w:lvlText w:val="o"/>
      <w:lvlJc w:val="left"/>
      <w:pPr>
        <w:ind w:left="5760" w:hanging="360"/>
      </w:pPr>
      <w:rPr>
        <w:rFonts w:ascii="Courier New" w:hAnsi="Courier New" w:hint="default"/>
      </w:rPr>
    </w:lvl>
    <w:lvl w:ilvl="8" w:tplc="2A901938">
      <w:start w:val="1"/>
      <w:numFmt w:val="bullet"/>
      <w:lvlText w:val=""/>
      <w:lvlJc w:val="left"/>
      <w:pPr>
        <w:ind w:left="6480" w:hanging="360"/>
      </w:pPr>
      <w:rPr>
        <w:rFonts w:ascii="Wingdings" w:hAnsi="Wingdings" w:hint="default"/>
      </w:rPr>
    </w:lvl>
  </w:abstractNum>
  <w:abstractNum w:abstractNumId="5" w15:restartNumberingAfterBreak="0">
    <w:nsid w:val="284EE7B1"/>
    <w:multiLevelType w:val="hybridMultilevel"/>
    <w:tmpl w:val="3CF04836"/>
    <w:lvl w:ilvl="0" w:tplc="C99609B6">
      <w:start w:val="1"/>
      <w:numFmt w:val="bullet"/>
      <w:lvlText w:val=""/>
      <w:lvlJc w:val="left"/>
      <w:pPr>
        <w:ind w:left="720" w:hanging="360"/>
      </w:pPr>
      <w:rPr>
        <w:rFonts w:ascii="Symbol" w:hAnsi="Symbol" w:hint="default"/>
      </w:rPr>
    </w:lvl>
    <w:lvl w:ilvl="1" w:tplc="F3E8CBEC">
      <w:start w:val="1"/>
      <w:numFmt w:val="bullet"/>
      <w:lvlText w:val="o"/>
      <w:lvlJc w:val="left"/>
      <w:pPr>
        <w:ind w:left="1440" w:hanging="360"/>
      </w:pPr>
      <w:rPr>
        <w:rFonts w:ascii="Courier New" w:hAnsi="Courier New" w:hint="default"/>
      </w:rPr>
    </w:lvl>
    <w:lvl w:ilvl="2" w:tplc="C50A8778">
      <w:start w:val="1"/>
      <w:numFmt w:val="bullet"/>
      <w:lvlText w:val=""/>
      <w:lvlJc w:val="left"/>
      <w:pPr>
        <w:ind w:left="2160" w:hanging="360"/>
      </w:pPr>
      <w:rPr>
        <w:rFonts w:ascii="Wingdings" w:hAnsi="Wingdings" w:hint="default"/>
      </w:rPr>
    </w:lvl>
    <w:lvl w:ilvl="3" w:tplc="676E512C">
      <w:start w:val="1"/>
      <w:numFmt w:val="bullet"/>
      <w:lvlText w:val=""/>
      <w:lvlJc w:val="left"/>
      <w:pPr>
        <w:ind w:left="2880" w:hanging="360"/>
      </w:pPr>
      <w:rPr>
        <w:rFonts w:ascii="Symbol" w:hAnsi="Symbol" w:hint="default"/>
      </w:rPr>
    </w:lvl>
    <w:lvl w:ilvl="4" w:tplc="8782FFD2">
      <w:start w:val="1"/>
      <w:numFmt w:val="bullet"/>
      <w:lvlText w:val="o"/>
      <w:lvlJc w:val="left"/>
      <w:pPr>
        <w:ind w:left="3600" w:hanging="360"/>
      </w:pPr>
      <w:rPr>
        <w:rFonts w:ascii="Courier New" w:hAnsi="Courier New" w:hint="default"/>
      </w:rPr>
    </w:lvl>
    <w:lvl w:ilvl="5" w:tplc="E3C81E4A">
      <w:start w:val="1"/>
      <w:numFmt w:val="bullet"/>
      <w:lvlText w:val=""/>
      <w:lvlJc w:val="left"/>
      <w:pPr>
        <w:ind w:left="4320" w:hanging="360"/>
      </w:pPr>
      <w:rPr>
        <w:rFonts w:ascii="Wingdings" w:hAnsi="Wingdings" w:hint="default"/>
      </w:rPr>
    </w:lvl>
    <w:lvl w:ilvl="6" w:tplc="559E0BB6">
      <w:start w:val="1"/>
      <w:numFmt w:val="bullet"/>
      <w:lvlText w:val=""/>
      <w:lvlJc w:val="left"/>
      <w:pPr>
        <w:ind w:left="5040" w:hanging="360"/>
      </w:pPr>
      <w:rPr>
        <w:rFonts w:ascii="Symbol" w:hAnsi="Symbol" w:hint="default"/>
      </w:rPr>
    </w:lvl>
    <w:lvl w:ilvl="7" w:tplc="C212D19E">
      <w:start w:val="1"/>
      <w:numFmt w:val="bullet"/>
      <w:lvlText w:val="o"/>
      <w:lvlJc w:val="left"/>
      <w:pPr>
        <w:ind w:left="5760" w:hanging="360"/>
      </w:pPr>
      <w:rPr>
        <w:rFonts w:ascii="Courier New" w:hAnsi="Courier New" w:hint="default"/>
      </w:rPr>
    </w:lvl>
    <w:lvl w:ilvl="8" w:tplc="2230F262">
      <w:start w:val="1"/>
      <w:numFmt w:val="bullet"/>
      <w:lvlText w:val=""/>
      <w:lvlJc w:val="left"/>
      <w:pPr>
        <w:ind w:left="6480" w:hanging="360"/>
      </w:pPr>
      <w:rPr>
        <w:rFonts w:ascii="Wingdings" w:hAnsi="Wingdings" w:hint="default"/>
      </w:rPr>
    </w:lvl>
  </w:abstractNum>
  <w:abstractNum w:abstractNumId="6" w15:restartNumberingAfterBreak="0">
    <w:nsid w:val="28D28E1C"/>
    <w:multiLevelType w:val="hybridMultilevel"/>
    <w:tmpl w:val="990A9080"/>
    <w:lvl w:ilvl="0" w:tplc="E42ADDE2">
      <w:start w:val="1"/>
      <w:numFmt w:val="bullet"/>
      <w:lvlText w:val=""/>
      <w:lvlJc w:val="left"/>
      <w:pPr>
        <w:ind w:left="720" w:hanging="360"/>
      </w:pPr>
      <w:rPr>
        <w:rFonts w:ascii="Symbol" w:hAnsi="Symbol" w:hint="default"/>
      </w:rPr>
    </w:lvl>
    <w:lvl w:ilvl="1" w:tplc="B7E4234A">
      <w:start w:val="1"/>
      <w:numFmt w:val="bullet"/>
      <w:lvlText w:val="o"/>
      <w:lvlJc w:val="left"/>
      <w:pPr>
        <w:ind w:left="1440" w:hanging="360"/>
      </w:pPr>
      <w:rPr>
        <w:rFonts w:ascii="Courier New" w:hAnsi="Courier New" w:hint="default"/>
      </w:rPr>
    </w:lvl>
    <w:lvl w:ilvl="2" w:tplc="362CA50E">
      <w:start w:val="1"/>
      <w:numFmt w:val="bullet"/>
      <w:lvlText w:val=""/>
      <w:lvlJc w:val="left"/>
      <w:pPr>
        <w:ind w:left="2160" w:hanging="360"/>
      </w:pPr>
      <w:rPr>
        <w:rFonts w:ascii="Wingdings" w:hAnsi="Wingdings" w:hint="default"/>
      </w:rPr>
    </w:lvl>
    <w:lvl w:ilvl="3" w:tplc="7300378E">
      <w:start w:val="1"/>
      <w:numFmt w:val="bullet"/>
      <w:lvlText w:val=""/>
      <w:lvlJc w:val="left"/>
      <w:pPr>
        <w:ind w:left="2880" w:hanging="360"/>
      </w:pPr>
      <w:rPr>
        <w:rFonts w:ascii="Symbol" w:hAnsi="Symbol" w:hint="default"/>
      </w:rPr>
    </w:lvl>
    <w:lvl w:ilvl="4" w:tplc="8FA6656A">
      <w:start w:val="1"/>
      <w:numFmt w:val="bullet"/>
      <w:lvlText w:val="o"/>
      <w:lvlJc w:val="left"/>
      <w:pPr>
        <w:ind w:left="3600" w:hanging="360"/>
      </w:pPr>
      <w:rPr>
        <w:rFonts w:ascii="Courier New" w:hAnsi="Courier New" w:hint="default"/>
      </w:rPr>
    </w:lvl>
    <w:lvl w:ilvl="5" w:tplc="ED7EA49E">
      <w:start w:val="1"/>
      <w:numFmt w:val="bullet"/>
      <w:lvlText w:val=""/>
      <w:lvlJc w:val="left"/>
      <w:pPr>
        <w:ind w:left="4320" w:hanging="360"/>
      </w:pPr>
      <w:rPr>
        <w:rFonts w:ascii="Wingdings" w:hAnsi="Wingdings" w:hint="default"/>
      </w:rPr>
    </w:lvl>
    <w:lvl w:ilvl="6" w:tplc="BB983604">
      <w:start w:val="1"/>
      <w:numFmt w:val="bullet"/>
      <w:lvlText w:val=""/>
      <w:lvlJc w:val="left"/>
      <w:pPr>
        <w:ind w:left="5040" w:hanging="360"/>
      </w:pPr>
      <w:rPr>
        <w:rFonts w:ascii="Symbol" w:hAnsi="Symbol" w:hint="default"/>
      </w:rPr>
    </w:lvl>
    <w:lvl w:ilvl="7" w:tplc="C8108808">
      <w:start w:val="1"/>
      <w:numFmt w:val="bullet"/>
      <w:lvlText w:val="o"/>
      <w:lvlJc w:val="left"/>
      <w:pPr>
        <w:ind w:left="5760" w:hanging="360"/>
      </w:pPr>
      <w:rPr>
        <w:rFonts w:ascii="Courier New" w:hAnsi="Courier New" w:hint="default"/>
      </w:rPr>
    </w:lvl>
    <w:lvl w:ilvl="8" w:tplc="2B20EE02">
      <w:start w:val="1"/>
      <w:numFmt w:val="bullet"/>
      <w:lvlText w:val=""/>
      <w:lvlJc w:val="left"/>
      <w:pPr>
        <w:ind w:left="6480" w:hanging="360"/>
      </w:pPr>
      <w:rPr>
        <w:rFonts w:ascii="Wingdings" w:hAnsi="Wingdings" w:hint="default"/>
      </w:rPr>
    </w:lvl>
  </w:abstractNum>
  <w:abstractNum w:abstractNumId="7" w15:restartNumberingAfterBreak="0">
    <w:nsid w:val="309224D9"/>
    <w:multiLevelType w:val="hybridMultilevel"/>
    <w:tmpl w:val="91D29544"/>
    <w:lvl w:ilvl="0" w:tplc="CC3A6E98">
      <w:start w:val="1"/>
      <w:numFmt w:val="bullet"/>
      <w:lvlText w:val=""/>
      <w:lvlJc w:val="left"/>
      <w:pPr>
        <w:ind w:left="720" w:hanging="360"/>
      </w:pPr>
      <w:rPr>
        <w:rFonts w:ascii="Symbol" w:hAnsi="Symbol" w:hint="default"/>
      </w:rPr>
    </w:lvl>
    <w:lvl w:ilvl="1" w:tplc="4434E39C">
      <w:start w:val="1"/>
      <w:numFmt w:val="bullet"/>
      <w:lvlText w:val="o"/>
      <w:lvlJc w:val="left"/>
      <w:pPr>
        <w:ind w:left="1440" w:hanging="360"/>
      </w:pPr>
      <w:rPr>
        <w:rFonts w:ascii="Courier New" w:hAnsi="Courier New" w:hint="default"/>
      </w:rPr>
    </w:lvl>
    <w:lvl w:ilvl="2" w:tplc="6A92C05C">
      <w:start w:val="1"/>
      <w:numFmt w:val="bullet"/>
      <w:lvlText w:val=""/>
      <w:lvlJc w:val="left"/>
      <w:pPr>
        <w:ind w:left="2160" w:hanging="360"/>
      </w:pPr>
      <w:rPr>
        <w:rFonts w:ascii="Wingdings" w:hAnsi="Wingdings" w:hint="default"/>
      </w:rPr>
    </w:lvl>
    <w:lvl w:ilvl="3" w:tplc="0AFE2ED8">
      <w:start w:val="1"/>
      <w:numFmt w:val="bullet"/>
      <w:lvlText w:val=""/>
      <w:lvlJc w:val="left"/>
      <w:pPr>
        <w:ind w:left="2880" w:hanging="360"/>
      </w:pPr>
      <w:rPr>
        <w:rFonts w:ascii="Symbol" w:hAnsi="Symbol" w:hint="default"/>
      </w:rPr>
    </w:lvl>
    <w:lvl w:ilvl="4" w:tplc="9A2E871C">
      <w:start w:val="1"/>
      <w:numFmt w:val="bullet"/>
      <w:lvlText w:val="o"/>
      <w:lvlJc w:val="left"/>
      <w:pPr>
        <w:ind w:left="3600" w:hanging="360"/>
      </w:pPr>
      <w:rPr>
        <w:rFonts w:ascii="Courier New" w:hAnsi="Courier New" w:hint="default"/>
      </w:rPr>
    </w:lvl>
    <w:lvl w:ilvl="5" w:tplc="B40CD3C6">
      <w:start w:val="1"/>
      <w:numFmt w:val="bullet"/>
      <w:lvlText w:val=""/>
      <w:lvlJc w:val="left"/>
      <w:pPr>
        <w:ind w:left="4320" w:hanging="360"/>
      </w:pPr>
      <w:rPr>
        <w:rFonts w:ascii="Wingdings" w:hAnsi="Wingdings" w:hint="default"/>
      </w:rPr>
    </w:lvl>
    <w:lvl w:ilvl="6" w:tplc="0010C6C4">
      <w:start w:val="1"/>
      <w:numFmt w:val="bullet"/>
      <w:lvlText w:val=""/>
      <w:lvlJc w:val="left"/>
      <w:pPr>
        <w:ind w:left="5040" w:hanging="360"/>
      </w:pPr>
      <w:rPr>
        <w:rFonts w:ascii="Symbol" w:hAnsi="Symbol" w:hint="default"/>
      </w:rPr>
    </w:lvl>
    <w:lvl w:ilvl="7" w:tplc="0A42083C">
      <w:start w:val="1"/>
      <w:numFmt w:val="bullet"/>
      <w:lvlText w:val="o"/>
      <w:lvlJc w:val="left"/>
      <w:pPr>
        <w:ind w:left="5760" w:hanging="360"/>
      </w:pPr>
      <w:rPr>
        <w:rFonts w:ascii="Courier New" w:hAnsi="Courier New" w:hint="default"/>
      </w:rPr>
    </w:lvl>
    <w:lvl w:ilvl="8" w:tplc="2DEAD634">
      <w:start w:val="1"/>
      <w:numFmt w:val="bullet"/>
      <w:lvlText w:val=""/>
      <w:lvlJc w:val="left"/>
      <w:pPr>
        <w:ind w:left="6480" w:hanging="360"/>
      </w:pPr>
      <w:rPr>
        <w:rFonts w:ascii="Wingdings" w:hAnsi="Wingdings" w:hint="default"/>
      </w:rPr>
    </w:lvl>
  </w:abstractNum>
  <w:abstractNum w:abstractNumId="8" w15:restartNumberingAfterBreak="0">
    <w:nsid w:val="4984A351"/>
    <w:multiLevelType w:val="hybridMultilevel"/>
    <w:tmpl w:val="CF36C618"/>
    <w:lvl w:ilvl="0" w:tplc="10420892">
      <w:start w:val="1"/>
      <w:numFmt w:val="bullet"/>
      <w:lvlText w:val=""/>
      <w:lvlJc w:val="left"/>
      <w:pPr>
        <w:ind w:left="720" w:hanging="360"/>
      </w:pPr>
      <w:rPr>
        <w:rFonts w:ascii="Symbol" w:hAnsi="Symbol" w:hint="default"/>
      </w:rPr>
    </w:lvl>
    <w:lvl w:ilvl="1" w:tplc="1F822070">
      <w:start w:val="1"/>
      <w:numFmt w:val="bullet"/>
      <w:lvlText w:val="o"/>
      <w:lvlJc w:val="left"/>
      <w:pPr>
        <w:ind w:left="1440" w:hanging="360"/>
      </w:pPr>
      <w:rPr>
        <w:rFonts w:ascii="Courier New" w:hAnsi="Courier New" w:hint="default"/>
      </w:rPr>
    </w:lvl>
    <w:lvl w:ilvl="2" w:tplc="D4403FDE">
      <w:start w:val="1"/>
      <w:numFmt w:val="bullet"/>
      <w:lvlText w:val=""/>
      <w:lvlJc w:val="left"/>
      <w:pPr>
        <w:ind w:left="2160" w:hanging="360"/>
      </w:pPr>
      <w:rPr>
        <w:rFonts w:ascii="Wingdings" w:hAnsi="Wingdings" w:hint="default"/>
      </w:rPr>
    </w:lvl>
    <w:lvl w:ilvl="3" w:tplc="987EA526">
      <w:start w:val="1"/>
      <w:numFmt w:val="bullet"/>
      <w:lvlText w:val=""/>
      <w:lvlJc w:val="left"/>
      <w:pPr>
        <w:ind w:left="2880" w:hanging="360"/>
      </w:pPr>
      <w:rPr>
        <w:rFonts w:ascii="Symbol" w:hAnsi="Symbol" w:hint="default"/>
      </w:rPr>
    </w:lvl>
    <w:lvl w:ilvl="4" w:tplc="3D763CEA">
      <w:start w:val="1"/>
      <w:numFmt w:val="bullet"/>
      <w:lvlText w:val="o"/>
      <w:lvlJc w:val="left"/>
      <w:pPr>
        <w:ind w:left="3600" w:hanging="360"/>
      </w:pPr>
      <w:rPr>
        <w:rFonts w:ascii="Courier New" w:hAnsi="Courier New" w:hint="default"/>
      </w:rPr>
    </w:lvl>
    <w:lvl w:ilvl="5" w:tplc="317E188A">
      <w:start w:val="1"/>
      <w:numFmt w:val="bullet"/>
      <w:lvlText w:val=""/>
      <w:lvlJc w:val="left"/>
      <w:pPr>
        <w:ind w:left="4320" w:hanging="360"/>
      </w:pPr>
      <w:rPr>
        <w:rFonts w:ascii="Wingdings" w:hAnsi="Wingdings" w:hint="default"/>
      </w:rPr>
    </w:lvl>
    <w:lvl w:ilvl="6" w:tplc="E3908E38">
      <w:start w:val="1"/>
      <w:numFmt w:val="bullet"/>
      <w:lvlText w:val=""/>
      <w:lvlJc w:val="left"/>
      <w:pPr>
        <w:ind w:left="5040" w:hanging="360"/>
      </w:pPr>
      <w:rPr>
        <w:rFonts w:ascii="Symbol" w:hAnsi="Symbol" w:hint="default"/>
      </w:rPr>
    </w:lvl>
    <w:lvl w:ilvl="7" w:tplc="8A6A8D66">
      <w:start w:val="1"/>
      <w:numFmt w:val="bullet"/>
      <w:lvlText w:val="o"/>
      <w:lvlJc w:val="left"/>
      <w:pPr>
        <w:ind w:left="5760" w:hanging="360"/>
      </w:pPr>
      <w:rPr>
        <w:rFonts w:ascii="Courier New" w:hAnsi="Courier New" w:hint="default"/>
      </w:rPr>
    </w:lvl>
    <w:lvl w:ilvl="8" w:tplc="2680632E">
      <w:start w:val="1"/>
      <w:numFmt w:val="bullet"/>
      <w:lvlText w:val=""/>
      <w:lvlJc w:val="left"/>
      <w:pPr>
        <w:ind w:left="6480" w:hanging="360"/>
      </w:pPr>
      <w:rPr>
        <w:rFonts w:ascii="Wingdings" w:hAnsi="Wingdings" w:hint="default"/>
      </w:rPr>
    </w:lvl>
  </w:abstractNum>
  <w:abstractNum w:abstractNumId="9" w15:restartNumberingAfterBreak="0">
    <w:nsid w:val="577BCA12"/>
    <w:multiLevelType w:val="hybridMultilevel"/>
    <w:tmpl w:val="CC824472"/>
    <w:lvl w:ilvl="0" w:tplc="1ACC86D0">
      <w:start w:val="1"/>
      <w:numFmt w:val="bullet"/>
      <w:lvlText w:val=""/>
      <w:lvlJc w:val="left"/>
      <w:pPr>
        <w:ind w:left="720" w:hanging="360"/>
      </w:pPr>
      <w:rPr>
        <w:rFonts w:ascii="Symbol" w:hAnsi="Symbol" w:hint="default"/>
      </w:rPr>
    </w:lvl>
    <w:lvl w:ilvl="1" w:tplc="3CD8BD92">
      <w:start w:val="1"/>
      <w:numFmt w:val="bullet"/>
      <w:lvlText w:val="o"/>
      <w:lvlJc w:val="left"/>
      <w:pPr>
        <w:ind w:left="1440" w:hanging="360"/>
      </w:pPr>
      <w:rPr>
        <w:rFonts w:ascii="Courier New" w:hAnsi="Courier New" w:hint="default"/>
      </w:rPr>
    </w:lvl>
    <w:lvl w:ilvl="2" w:tplc="43B045AC">
      <w:start w:val="1"/>
      <w:numFmt w:val="bullet"/>
      <w:lvlText w:val=""/>
      <w:lvlJc w:val="left"/>
      <w:pPr>
        <w:ind w:left="2160" w:hanging="360"/>
      </w:pPr>
      <w:rPr>
        <w:rFonts w:ascii="Wingdings" w:hAnsi="Wingdings" w:hint="default"/>
      </w:rPr>
    </w:lvl>
    <w:lvl w:ilvl="3" w:tplc="4220232A">
      <w:start w:val="1"/>
      <w:numFmt w:val="bullet"/>
      <w:lvlText w:val=""/>
      <w:lvlJc w:val="left"/>
      <w:pPr>
        <w:ind w:left="2880" w:hanging="360"/>
      </w:pPr>
      <w:rPr>
        <w:rFonts w:ascii="Symbol" w:hAnsi="Symbol" w:hint="default"/>
      </w:rPr>
    </w:lvl>
    <w:lvl w:ilvl="4" w:tplc="612EADBE">
      <w:start w:val="1"/>
      <w:numFmt w:val="bullet"/>
      <w:lvlText w:val="o"/>
      <w:lvlJc w:val="left"/>
      <w:pPr>
        <w:ind w:left="3600" w:hanging="360"/>
      </w:pPr>
      <w:rPr>
        <w:rFonts w:ascii="Courier New" w:hAnsi="Courier New" w:hint="default"/>
      </w:rPr>
    </w:lvl>
    <w:lvl w:ilvl="5" w:tplc="E66C54B0">
      <w:start w:val="1"/>
      <w:numFmt w:val="bullet"/>
      <w:lvlText w:val=""/>
      <w:lvlJc w:val="left"/>
      <w:pPr>
        <w:ind w:left="4320" w:hanging="360"/>
      </w:pPr>
      <w:rPr>
        <w:rFonts w:ascii="Wingdings" w:hAnsi="Wingdings" w:hint="default"/>
      </w:rPr>
    </w:lvl>
    <w:lvl w:ilvl="6" w:tplc="7C924AF4">
      <w:start w:val="1"/>
      <w:numFmt w:val="bullet"/>
      <w:lvlText w:val=""/>
      <w:lvlJc w:val="left"/>
      <w:pPr>
        <w:ind w:left="5040" w:hanging="360"/>
      </w:pPr>
      <w:rPr>
        <w:rFonts w:ascii="Symbol" w:hAnsi="Symbol" w:hint="default"/>
      </w:rPr>
    </w:lvl>
    <w:lvl w:ilvl="7" w:tplc="DF8813F6">
      <w:start w:val="1"/>
      <w:numFmt w:val="bullet"/>
      <w:lvlText w:val="o"/>
      <w:lvlJc w:val="left"/>
      <w:pPr>
        <w:ind w:left="5760" w:hanging="360"/>
      </w:pPr>
      <w:rPr>
        <w:rFonts w:ascii="Courier New" w:hAnsi="Courier New" w:hint="default"/>
      </w:rPr>
    </w:lvl>
    <w:lvl w:ilvl="8" w:tplc="1EF2B3FC">
      <w:start w:val="1"/>
      <w:numFmt w:val="bullet"/>
      <w:lvlText w:val=""/>
      <w:lvlJc w:val="left"/>
      <w:pPr>
        <w:ind w:left="6480" w:hanging="360"/>
      </w:pPr>
      <w:rPr>
        <w:rFonts w:ascii="Wingdings" w:hAnsi="Wingdings" w:hint="default"/>
      </w:rPr>
    </w:lvl>
  </w:abstractNum>
  <w:abstractNum w:abstractNumId="10" w15:restartNumberingAfterBreak="0">
    <w:nsid w:val="676AF9F9"/>
    <w:multiLevelType w:val="hybridMultilevel"/>
    <w:tmpl w:val="6046DDAC"/>
    <w:lvl w:ilvl="0" w:tplc="98349D64">
      <w:start w:val="1"/>
      <w:numFmt w:val="bullet"/>
      <w:lvlText w:val=""/>
      <w:lvlJc w:val="left"/>
      <w:pPr>
        <w:ind w:left="720" w:hanging="360"/>
      </w:pPr>
      <w:rPr>
        <w:rFonts w:ascii="Symbol" w:hAnsi="Symbol" w:hint="default"/>
      </w:rPr>
    </w:lvl>
    <w:lvl w:ilvl="1" w:tplc="7B029E84">
      <w:start w:val="1"/>
      <w:numFmt w:val="bullet"/>
      <w:lvlText w:val="o"/>
      <w:lvlJc w:val="left"/>
      <w:pPr>
        <w:ind w:left="1440" w:hanging="360"/>
      </w:pPr>
      <w:rPr>
        <w:rFonts w:ascii="Courier New" w:hAnsi="Courier New" w:hint="default"/>
      </w:rPr>
    </w:lvl>
    <w:lvl w:ilvl="2" w:tplc="95601688">
      <w:start w:val="1"/>
      <w:numFmt w:val="bullet"/>
      <w:lvlText w:val=""/>
      <w:lvlJc w:val="left"/>
      <w:pPr>
        <w:ind w:left="2160" w:hanging="360"/>
      </w:pPr>
      <w:rPr>
        <w:rFonts w:ascii="Wingdings" w:hAnsi="Wingdings" w:hint="default"/>
      </w:rPr>
    </w:lvl>
    <w:lvl w:ilvl="3" w:tplc="CB00451C">
      <w:start w:val="1"/>
      <w:numFmt w:val="bullet"/>
      <w:lvlText w:val=""/>
      <w:lvlJc w:val="left"/>
      <w:pPr>
        <w:ind w:left="2880" w:hanging="360"/>
      </w:pPr>
      <w:rPr>
        <w:rFonts w:ascii="Symbol" w:hAnsi="Symbol" w:hint="default"/>
      </w:rPr>
    </w:lvl>
    <w:lvl w:ilvl="4" w:tplc="C9AC58BE">
      <w:start w:val="1"/>
      <w:numFmt w:val="bullet"/>
      <w:lvlText w:val="o"/>
      <w:lvlJc w:val="left"/>
      <w:pPr>
        <w:ind w:left="3600" w:hanging="360"/>
      </w:pPr>
      <w:rPr>
        <w:rFonts w:ascii="Courier New" w:hAnsi="Courier New" w:hint="default"/>
      </w:rPr>
    </w:lvl>
    <w:lvl w:ilvl="5" w:tplc="0B946E52">
      <w:start w:val="1"/>
      <w:numFmt w:val="bullet"/>
      <w:lvlText w:val=""/>
      <w:lvlJc w:val="left"/>
      <w:pPr>
        <w:ind w:left="4320" w:hanging="360"/>
      </w:pPr>
      <w:rPr>
        <w:rFonts w:ascii="Wingdings" w:hAnsi="Wingdings" w:hint="default"/>
      </w:rPr>
    </w:lvl>
    <w:lvl w:ilvl="6" w:tplc="CCC2B8EE">
      <w:start w:val="1"/>
      <w:numFmt w:val="bullet"/>
      <w:lvlText w:val=""/>
      <w:lvlJc w:val="left"/>
      <w:pPr>
        <w:ind w:left="5040" w:hanging="360"/>
      </w:pPr>
      <w:rPr>
        <w:rFonts w:ascii="Symbol" w:hAnsi="Symbol" w:hint="default"/>
      </w:rPr>
    </w:lvl>
    <w:lvl w:ilvl="7" w:tplc="F1F84D16">
      <w:start w:val="1"/>
      <w:numFmt w:val="bullet"/>
      <w:lvlText w:val="o"/>
      <w:lvlJc w:val="left"/>
      <w:pPr>
        <w:ind w:left="5760" w:hanging="360"/>
      </w:pPr>
      <w:rPr>
        <w:rFonts w:ascii="Courier New" w:hAnsi="Courier New" w:hint="default"/>
      </w:rPr>
    </w:lvl>
    <w:lvl w:ilvl="8" w:tplc="C548F71C">
      <w:start w:val="1"/>
      <w:numFmt w:val="bullet"/>
      <w:lvlText w:val=""/>
      <w:lvlJc w:val="left"/>
      <w:pPr>
        <w:ind w:left="6480" w:hanging="360"/>
      </w:pPr>
      <w:rPr>
        <w:rFonts w:ascii="Wingdings" w:hAnsi="Wingdings" w:hint="default"/>
      </w:rPr>
    </w:lvl>
  </w:abstractNum>
  <w:abstractNum w:abstractNumId="11" w15:restartNumberingAfterBreak="0">
    <w:nsid w:val="68A78875"/>
    <w:multiLevelType w:val="hybridMultilevel"/>
    <w:tmpl w:val="8BF6E226"/>
    <w:lvl w:ilvl="0" w:tplc="84AE9CCE">
      <w:start w:val="1"/>
      <w:numFmt w:val="bullet"/>
      <w:lvlText w:val=""/>
      <w:lvlJc w:val="left"/>
      <w:pPr>
        <w:ind w:left="720" w:hanging="360"/>
      </w:pPr>
      <w:rPr>
        <w:rFonts w:ascii="Symbol" w:hAnsi="Symbol" w:hint="default"/>
      </w:rPr>
    </w:lvl>
    <w:lvl w:ilvl="1" w:tplc="F328D344">
      <w:start w:val="1"/>
      <w:numFmt w:val="bullet"/>
      <w:lvlText w:val="o"/>
      <w:lvlJc w:val="left"/>
      <w:pPr>
        <w:ind w:left="1440" w:hanging="360"/>
      </w:pPr>
      <w:rPr>
        <w:rFonts w:ascii="Courier New" w:hAnsi="Courier New" w:hint="default"/>
      </w:rPr>
    </w:lvl>
    <w:lvl w:ilvl="2" w:tplc="5FC8DA60">
      <w:start w:val="1"/>
      <w:numFmt w:val="bullet"/>
      <w:lvlText w:val=""/>
      <w:lvlJc w:val="left"/>
      <w:pPr>
        <w:ind w:left="2160" w:hanging="360"/>
      </w:pPr>
      <w:rPr>
        <w:rFonts w:ascii="Wingdings" w:hAnsi="Wingdings" w:hint="default"/>
      </w:rPr>
    </w:lvl>
    <w:lvl w:ilvl="3" w:tplc="4434F336">
      <w:start w:val="1"/>
      <w:numFmt w:val="bullet"/>
      <w:lvlText w:val=""/>
      <w:lvlJc w:val="left"/>
      <w:pPr>
        <w:ind w:left="2880" w:hanging="360"/>
      </w:pPr>
      <w:rPr>
        <w:rFonts w:ascii="Symbol" w:hAnsi="Symbol" w:hint="default"/>
      </w:rPr>
    </w:lvl>
    <w:lvl w:ilvl="4" w:tplc="0382DEDE">
      <w:start w:val="1"/>
      <w:numFmt w:val="bullet"/>
      <w:lvlText w:val="o"/>
      <w:lvlJc w:val="left"/>
      <w:pPr>
        <w:ind w:left="3600" w:hanging="360"/>
      </w:pPr>
      <w:rPr>
        <w:rFonts w:ascii="Courier New" w:hAnsi="Courier New" w:hint="default"/>
      </w:rPr>
    </w:lvl>
    <w:lvl w:ilvl="5" w:tplc="8B84DA3A">
      <w:start w:val="1"/>
      <w:numFmt w:val="bullet"/>
      <w:lvlText w:val=""/>
      <w:lvlJc w:val="left"/>
      <w:pPr>
        <w:ind w:left="4320" w:hanging="360"/>
      </w:pPr>
      <w:rPr>
        <w:rFonts w:ascii="Wingdings" w:hAnsi="Wingdings" w:hint="default"/>
      </w:rPr>
    </w:lvl>
    <w:lvl w:ilvl="6" w:tplc="7B5E42E2">
      <w:start w:val="1"/>
      <w:numFmt w:val="bullet"/>
      <w:lvlText w:val=""/>
      <w:lvlJc w:val="left"/>
      <w:pPr>
        <w:ind w:left="5040" w:hanging="360"/>
      </w:pPr>
      <w:rPr>
        <w:rFonts w:ascii="Symbol" w:hAnsi="Symbol" w:hint="default"/>
      </w:rPr>
    </w:lvl>
    <w:lvl w:ilvl="7" w:tplc="2862B0A8">
      <w:start w:val="1"/>
      <w:numFmt w:val="bullet"/>
      <w:lvlText w:val="o"/>
      <w:lvlJc w:val="left"/>
      <w:pPr>
        <w:ind w:left="5760" w:hanging="360"/>
      </w:pPr>
      <w:rPr>
        <w:rFonts w:ascii="Courier New" w:hAnsi="Courier New" w:hint="default"/>
      </w:rPr>
    </w:lvl>
    <w:lvl w:ilvl="8" w:tplc="C02ABE6A">
      <w:start w:val="1"/>
      <w:numFmt w:val="bullet"/>
      <w:lvlText w:val=""/>
      <w:lvlJc w:val="left"/>
      <w:pPr>
        <w:ind w:left="6480" w:hanging="360"/>
      </w:pPr>
      <w:rPr>
        <w:rFonts w:ascii="Wingdings" w:hAnsi="Wingdings" w:hint="default"/>
      </w:rPr>
    </w:lvl>
  </w:abstractNum>
  <w:abstractNum w:abstractNumId="12" w15:restartNumberingAfterBreak="0">
    <w:nsid w:val="6BB3F969"/>
    <w:multiLevelType w:val="hybridMultilevel"/>
    <w:tmpl w:val="77B02288"/>
    <w:lvl w:ilvl="0" w:tplc="41362AFC">
      <w:start w:val="1"/>
      <w:numFmt w:val="bullet"/>
      <w:lvlText w:val=""/>
      <w:lvlJc w:val="left"/>
      <w:pPr>
        <w:ind w:left="720" w:hanging="360"/>
      </w:pPr>
      <w:rPr>
        <w:rFonts w:ascii="Symbol" w:hAnsi="Symbol" w:hint="default"/>
      </w:rPr>
    </w:lvl>
    <w:lvl w:ilvl="1" w:tplc="66D46766">
      <w:start w:val="1"/>
      <w:numFmt w:val="bullet"/>
      <w:lvlText w:val="o"/>
      <w:lvlJc w:val="left"/>
      <w:pPr>
        <w:ind w:left="1440" w:hanging="360"/>
      </w:pPr>
      <w:rPr>
        <w:rFonts w:ascii="Courier New" w:hAnsi="Courier New" w:hint="default"/>
      </w:rPr>
    </w:lvl>
    <w:lvl w:ilvl="2" w:tplc="1D3CE558">
      <w:start w:val="1"/>
      <w:numFmt w:val="bullet"/>
      <w:lvlText w:val=""/>
      <w:lvlJc w:val="left"/>
      <w:pPr>
        <w:ind w:left="2160" w:hanging="360"/>
      </w:pPr>
      <w:rPr>
        <w:rFonts w:ascii="Wingdings" w:hAnsi="Wingdings" w:hint="default"/>
      </w:rPr>
    </w:lvl>
    <w:lvl w:ilvl="3" w:tplc="1550F464">
      <w:start w:val="1"/>
      <w:numFmt w:val="bullet"/>
      <w:lvlText w:val=""/>
      <w:lvlJc w:val="left"/>
      <w:pPr>
        <w:ind w:left="2880" w:hanging="360"/>
      </w:pPr>
      <w:rPr>
        <w:rFonts w:ascii="Symbol" w:hAnsi="Symbol" w:hint="default"/>
      </w:rPr>
    </w:lvl>
    <w:lvl w:ilvl="4" w:tplc="5EF8B134">
      <w:start w:val="1"/>
      <w:numFmt w:val="bullet"/>
      <w:lvlText w:val="o"/>
      <w:lvlJc w:val="left"/>
      <w:pPr>
        <w:ind w:left="3600" w:hanging="360"/>
      </w:pPr>
      <w:rPr>
        <w:rFonts w:ascii="Courier New" w:hAnsi="Courier New" w:hint="default"/>
      </w:rPr>
    </w:lvl>
    <w:lvl w:ilvl="5" w:tplc="8B606E7E">
      <w:start w:val="1"/>
      <w:numFmt w:val="bullet"/>
      <w:lvlText w:val=""/>
      <w:lvlJc w:val="left"/>
      <w:pPr>
        <w:ind w:left="4320" w:hanging="360"/>
      </w:pPr>
      <w:rPr>
        <w:rFonts w:ascii="Wingdings" w:hAnsi="Wingdings" w:hint="default"/>
      </w:rPr>
    </w:lvl>
    <w:lvl w:ilvl="6" w:tplc="3F761A74">
      <w:start w:val="1"/>
      <w:numFmt w:val="bullet"/>
      <w:lvlText w:val=""/>
      <w:lvlJc w:val="left"/>
      <w:pPr>
        <w:ind w:left="5040" w:hanging="360"/>
      </w:pPr>
      <w:rPr>
        <w:rFonts w:ascii="Symbol" w:hAnsi="Symbol" w:hint="default"/>
      </w:rPr>
    </w:lvl>
    <w:lvl w:ilvl="7" w:tplc="43043BD0">
      <w:start w:val="1"/>
      <w:numFmt w:val="bullet"/>
      <w:lvlText w:val="o"/>
      <w:lvlJc w:val="left"/>
      <w:pPr>
        <w:ind w:left="5760" w:hanging="360"/>
      </w:pPr>
      <w:rPr>
        <w:rFonts w:ascii="Courier New" w:hAnsi="Courier New" w:hint="default"/>
      </w:rPr>
    </w:lvl>
    <w:lvl w:ilvl="8" w:tplc="19AC279E">
      <w:start w:val="1"/>
      <w:numFmt w:val="bullet"/>
      <w:lvlText w:val=""/>
      <w:lvlJc w:val="left"/>
      <w:pPr>
        <w:ind w:left="6480" w:hanging="360"/>
      </w:pPr>
      <w:rPr>
        <w:rFonts w:ascii="Wingdings" w:hAnsi="Wingdings" w:hint="default"/>
      </w:rPr>
    </w:lvl>
  </w:abstractNum>
  <w:abstractNum w:abstractNumId="13" w15:restartNumberingAfterBreak="0">
    <w:nsid w:val="6CA4FC9A"/>
    <w:multiLevelType w:val="hybridMultilevel"/>
    <w:tmpl w:val="7186C538"/>
    <w:lvl w:ilvl="0" w:tplc="7E76F7E8">
      <w:start w:val="1"/>
      <w:numFmt w:val="bullet"/>
      <w:lvlText w:val=""/>
      <w:lvlJc w:val="left"/>
      <w:pPr>
        <w:ind w:left="720" w:hanging="360"/>
      </w:pPr>
      <w:rPr>
        <w:rFonts w:ascii="Symbol" w:hAnsi="Symbol" w:hint="default"/>
      </w:rPr>
    </w:lvl>
    <w:lvl w:ilvl="1" w:tplc="084CC66C">
      <w:start w:val="1"/>
      <w:numFmt w:val="bullet"/>
      <w:lvlText w:val="o"/>
      <w:lvlJc w:val="left"/>
      <w:pPr>
        <w:ind w:left="1440" w:hanging="360"/>
      </w:pPr>
      <w:rPr>
        <w:rFonts w:ascii="Courier New" w:hAnsi="Courier New" w:hint="default"/>
      </w:rPr>
    </w:lvl>
    <w:lvl w:ilvl="2" w:tplc="C2DC1932">
      <w:start w:val="1"/>
      <w:numFmt w:val="bullet"/>
      <w:lvlText w:val=""/>
      <w:lvlJc w:val="left"/>
      <w:pPr>
        <w:ind w:left="2160" w:hanging="360"/>
      </w:pPr>
      <w:rPr>
        <w:rFonts w:ascii="Wingdings" w:hAnsi="Wingdings" w:hint="default"/>
      </w:rPr>
    </w:lvl>
    <w:lvl w:ilvl="3" w:tplc="F7F86B4A">
      <w:start w:val="1"/>
      <w:numFmt w:val="bullet"/>
      <w:lvlText w:val=""/>
      <w:lvlJc w:val="left"/>
      <w:pPr>
        <w:ind w:left="2880" w:hanging="360"/>
      </w:pPr>
      <w:rPr>
        <w:rFonts w:ascii="Symbol" w:hAnsi="Symbol" w:hint="default"/>
      </w:rPr>
    </w:lvl>
    <w:lvl w:ilvl="4" w:tplc="609EEBC8">
      <w:start w:val="1"/>
      <w:numFmt w:val="bullet"/>
      <w:lvlText w:val="o"/>
      <w:lvlJc w:val="left"/>
      <w:pPr>
        <w:ind w:left="3600" w:hanging="360"/>
      </w:pPr>
      <w:rPr>
        <w:rFonts w:ascii="Courier New" w:hAnsi="Courier New" w:hint="default"/>
      </w:rPr>
    </w:lvl>
    <w:lvl w:ilvl="5" w:tplc="E7FC55E6">
      <w:start w:val="1"/>
      <w:numFmt w:val="bullet"/>
      <w:lvlText w:val=""/>
      <w:lvlJc w:val="left"/>
      <w:pPr>
        <w:ind w:left="4320" w:hanging="360"/>
      </w:pPr>
      <w:rPr>
        <w:rFonts w:ascii="Wingdings" w:hAnsi="Wingdings" w:hint="default"/>
      </w:rPr>
    </w:lvl>
    <w:lvl w:ilvl="6" w:tplc="CBB09ED8">
      <w:start w:val="1"/>
      <w:numFmt w:val="bullet"/>
      <w:lvlText w:val=""/>
      <w:lvlJc w:val="left"/>
      <w:pPr>
        <w:ind w:left="5040" w:hanging="360"/>
      </w:pPr>
      <w:rPr>
        <w:rFonts w:ascii="Symbol" w:hAnsi="Symbol" w:hint="default"/>
      </w:rPr>
    </w:lvl>
    <w:lvl w:ilvl="7" w:tplc="325A16BC">
      <w:start w:val="1"/>
      <w:numFmt w:val="bullet"/>
      <w:lvlText w:val="o"/>
      <w:lvlJc w:val="left"/>
      <w:pPr>
        <w:ind w:left="5760" w:hanging="360"/>
      </w:pPr>
      <w:rPr>
        <w:rFonts w:ascii="Courier New" w:hAnsi="Courier New" w:hint="default"/>
      </w:rPr>
    </w:lvl>
    <w:lvl w:ilvl="8" w:tplc="96524DF2">
      <w:start w:val="1"/>
      <w:numFmt w:val="bullet"/>
      <w:lvlText w:val=""/>
      <w:lvlJc w:val="left"/>
      <w:pPr>
        <w:ind w:left="6480" w:hanging="360"/>
      </w:pPr>
      <w:rPr>
        <w:rFonts w:ascii="Wingdings" w:hAnsi="Wingdings" w:hint="default"/>
      </w:rPr>
    </w:lvl>
  </w:abstractNum>
  <w:abstractNum w:abstractNumId="14" w15:restartNumberingAfterBreak="0">
    <w:nsid w:val="784B8CAA"/>
    <w:multiLevelType w:val="hybridMultilevel"/>
    <w:tmpl w:val="5CB4F928"/>
    <w:lvl w:ilvl="0" w:tplc="FD58BA3A">
      <w:start w:val="1"/>
      <w:numFmt w:val="bullet"/>
      <w:lvlText w:val=""/>
      <w:lvlJc w:val="left"/>
      <w:pPr>
        <w:ind w:left="720" w:hanging="360"/>
      </w:pPr>
      <w:rPr>
        <w:rFonts w:ascii="Symbol" w:hAnsi="Symbol" w:hint="default"/>
      </w:rPr>
    </w:lvl>
    <w:lvl w:ilvl="1" w:tplc="BF304066">
      <w:start w:val="1"/>
      <w:numFmt w:val="bullet"/>
      <w:lvlText w:val="o"/>
      <w:lvlJc w:val="left"/>
      <w:pPr>
        <w:ind w:left="1440" w:hanging="360"/>
      </w:pPr>
      <w:rPr>
        <w:rFonts w:ascii="Courier New" w:hAnsi="Courier New" w:hint="default"/>
      </w:rPr>
    </w:lvl>
    <w:lvl w:ilvl="2" w:tplc="D95AD70E">
      <w:start w:val="1"/>
      <w:numFmt w:val="bullet"/>
      <w:lvlText w:val=""/>
      <w:lvlJc w:val="left"/>
      <w:pPr>
        <w:ind w:left="2160" w:hanging="360"/>
      </w:pPr>
      <w:rPr>
        <w:rFonts w:ascii="Wingdings" w:hAnsi="Wingdings" w:hint="default"/>
      </w:rPr>
    </w:lvl>
    <w:lvl w:ilvl="3" w:tplc="BC1401C4">
      <w:start w:val="1"/>
      <w:numFmt w:val="bullet"/>
      <w:lvlText w:val=""/>
      <w:lvlJc w:val="left"/>
      <w:pPr>
        <w:ind w:left="2880" w:hanging="360"/>
      </w:pPr>
      <w:rPr>
        <w:rFonts w:ascii="Symbol" w:hAnsi="Symbol" w:hint="default"/>
      </w:rPr>
    </w:lvl>
    <w:lvl w:ilvl="4" w:tplc="32E28552">
      <w:start w:val="1"/>
      <w:numFmt w:val="bullet"/>
      <w:lvlText w:val="o"/>
      <w:lvlJc w:val="left"/>
      <w:pPr>
        <w:ind w:left="3600" w:hanging="360"/>
      </w:pPr>
      <w:rPr>
        <w:rFonts w:ascii="Courier New" w:hAnsi="Courier New" w:hint="default"/>
      </w:rPr>
    </w:lvl>
    <w:lvl w:ilvl="5" w:tplc="2244DB06">
      <w:start w:val="1"/>
      <w:numFmt w:val="bullet"/>
      <w:lvlText w:val=""/>
      <w:lvlJc w:val="left"/>
      <w:pPr>
        <w:ind w:left="4320" w:hanging="360"/>
      </w:pPr>
      <w:rPr>
        <w:rFonts w:ascii="Wingdings" w:hAnsi="Wingdings" w:hint="default"/>
      </w:rPr>
    </w:lvl>
    <w:lvl w:ilvl="6" w:tplc="0AA6EA70">
      <w:start w:val="1"/>
      <w:numFmt w:val="bullet"/>
      <w:lvlText w:val=""/>
      <w:lvlJc w:val="left"/>
      <w:pPr>
        <w:ind w:left="5040" w:hanging="360"/>
      </w:pPr>
      <w:rPr>
        <w:rFonts w:ascii="Symbol" w:hAnsi="Symbol" w:hint="default"/>
      </w:rPr>
    </w:lvl>
    <w:lvl w:ilvl="7" w:tplc="4E7C61AA">
      <w:start w:val="1"/>
      <w:numFmt w:val="bullet"/>
      <w:lvlText w:val="o"/>
      <w:lvlJc w:val="left"/>
      <w:pPr>
        <w:ind w:left="5760" w:hanging="360"/>
      </w:pPr>
      <w:rPr>
        <w:rFonts w:ascii="Courier New" w:hAnsi="Courier New" w:hint="default"/>
      </w:rPr>
    </w:lvl>
    <w:lvl w:ilvl="8" w:tplc="3A94A386">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8"/>
  </w:num>
  <w:num w:numId="5">
    <w:abstractNumId w:val="5"/>
  </w:num>
  <w:num w:numId="6">
    <w:abstractNumId w:val="0"/>
  </w:num>
  <w:num w:numId="7">
    <w:abstractNumId w:val="4"/>
  </w:num>
  <w:num w:numId="8">
    <w:abstractNumId w:val="9"/>
  </w:num>
  <w:num w:numId="9">
    <w:abstractNumId w:val="12"/>
  </w:num>
  <w:num w:numId="10">
    <w:abstractNumId w:val="10"/>
  </w:num>
  <w:num w:numId="11">
    <w:abstractNumId w:val="13"/>
  </w:num>
  <w:num w:numId="12">
    <w:abstractNumId w:val="3"/>
  </w:num>
  <w:num w:numId="13">
    <w:abstractNumId w:val="7"/>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4BC93"/>
    <w:rsid w:val="00027790"/>
    <w:rsid w:val="00225556"/>
    <w:rsid w:val="003774AA"/>
    <w:rsid w:val="00482029"/>
    <w:rsid w:val="00602B84"/>
    <w:rsid w:val="00610954"/>
    <w:rsid w:val="008B4682"/>
    <w:rsid w:val="0099543A"/>
    <w:rsid w:val="00FE7D86"/>
    <w:rsid w:val="0119EE9D"/>
    <w:rsid w:val="01AB7D43"/>
    <w:rsid w:val="01CF0CAF"/>
    <w:rsid w:val="01D72A7E"/>
    <w:rsid w:val="01EC0BA3"/>
    <w:rsid w:val="03FFADF7"/>
    <w:rsid w:val="0406DAD8"/>
    <w:rsid w:val="055CE62B"/>
    <w:rsid w:val="0563B911"/>
    <w:rsid w:val="05760453"/>
    <w:rsid w:val="05B0A5D6"/>
    <w:rsid w:val="05BE1040"/>
    <w:rsid w:val="0717938E"/>
    <w:rsid w:val="074AD9E6"/>
    <w:rsid w:val="076C1D60"/>
    <w:rsid w:val="07D450CA"/>
    <w:rsid w:val="07DC38C9"/>
    <w:rsid w:val="089DEFA0"/>
    <w:rsid w:val="0957FE46"/>
    <w:rsid w:val="0A07D14C"/>
    <w:rsid w:val="0A229F9E"/>
    <w:rsid w:val="0A370B71"/>
    <w:rsid w:val="0A9A1A31"/>
    <w:rsid w:val="0AB056E5"/>
    <w:rsid w:val="0B2D9F0E"/>
    <w:rsid w:val="0B37F301"/>
    <w:rsid w:val="0B911D4B"/>
    <w:rsid w:val="0BA83823"/>
    <w:rsid w:val="0CE4F80E"/>
    <w:rsid w:val="0D186D77"/>
    <w:rsid w:val="0D40DA37"/>
    <w:rsid w:val="0D6CD790"/>
    <w:rsid w:val="0E10F3A7"/>
    <w:rsid w:val="0E41B0DA"/>
    <w:rsid w:val="0EB84CBA"/>
    <w:rsid w:val="0F984201"/>
    <w:rsid w:val="101FAC0C"/>
    <w:rsid w:val="104FEE21"/>
    <w:rsid w:val="10948291"/>
    <w:rsid w:val="10B383A4"/>
    <w:rsid w:val="1166FB68"/>
    <w:rsid w:val="1171E1FB"/>
    <w:rsid w:val="1188CA99"/>
    <w:rsid w:val="12793E03"/>
    <w:rsid w:val="12E21F4A"/>
    <w:rsid w:val="131F7F84"/>
    <w:rsid w:val="1332C4E6"/>
    <w:rsid w:val="13AA29CB"/>
    <w:rsid w:val="13C272B4"/>
    <w:rsid w:val="13ECA4A7"/>
    <w:rsid w:val="1571B6E0"/>
    <w:rsid w:val="15B4E60F"/>
    <w:rsid w:val="178F9679"/>
    <w:rsid w:val="17CB9DB1"/>
    <w:rsid w:val="18701FF1"/>
    <w:rsid w:val="18AA364C"/>
    <w:rsid w:val="1A0924EE"/>
    <w:rsid w:val="1A415585"/>
    <w:rsid w:val="1A80B12D"/>
    <w:rsid w:val="1AB6899A"/>
    <w:rsid w:val="1D81A46F"/>
    <w:rsid w:val="1E1FE21E"/>
    <w:rsid w:val="1E37CE2D"/>
    <w:rsid w:val="1EC8A17C"/>
    <w:rsid w:val="1F649A61"/>
    <w:rsid w:val="204ECFC6"/>
    <w:rsid w:val="20B5DEEF"/>
    <w:rsid w:val="21023114"/>
    <w:rsid w:val="2170A11A"/>
    <w:rsid w:val="218CE9AC"/>
    <w:rsid w:val="21E2B712"/>
    <w:rsid w:val="2213B664"/>
    <w:rsid w:val="2224BBFC"/>
    <w:rsid w:val="22646389"/>
    <w:rsid w:val="228D2B60"/>
    <w:rsid w:val="22A6C8E4"/>
    <w:rsid w:val="23D36439"/>
    <w:rsid w:val="24B56F1F"/>
    <w:rsid w:val="252F2832"/>
    <w:rsid w:val="256A256C"/>
    <w:rsid w:val="25E3CA32"/>
    <w:rsid w:val="25F64C31"/>
    <w:rsid w:val="262DD5BC"/>
    <w:rsid w:val="26400E4D"/>
    <w:rsid w:val="267105BA"/>
    <w:rsid w:val="26FD330C"/>
    <w:rsid w:val="27008830"/>
    <w:rsid w:val="281397ED"/>
    <w:rsid w:val="2889C044"/>
    <w:rsid w:val="296179C0"/>
    <w:rsid w:val="2972E323"/>
    <w:rsid w:val="2997D353"/>
    <w:rsid w:val="2A6A3422"/>
    <w:rsid w:val="2A6F298D"/>
    <w:rsid w:val="2B2761AC"/>
    <w:rsid w:val="2BCEDEE0"/>
    <w:rsid w:val="2BD0D3DC"/>
    <w:rsid w:val="2BE62010"/>
    <w:rsid w:val="2C0583AE"/>
    <w:rsid w:val="2C08E651"/>
    <w:rsid w:val="2C74915F"/>
    <w:rsid w:val="2CB0FEAF"/>
    <w:rsid w:val="2D11C139"/>
    <w:rsid w:val="2D2D34E7"/>
    <w:rsid w:val="2D5115EE"/>
    <w:rsid w:val="2DD0F805"/>
    <w:rsid w:val="2DD33075"/>
    <w:rsid w:val="2E22546F"/>
    <w:rsid w:val="2E93646B"/>
    <w:rsid w:val="2EBD536F"/>
    <w:rsid w:val="301CE833"/>
    <w:rsid w:val="3063D63D"/>
    <w:rsid w:val="308549B5"/>
    <w:rsid w:val="30B89878"/>
    <w:rsid w:val="31E83C23"/>
    <w:rsid w:val="33ABA8EC"/>
    <w:rsid w:val="33F101FE"/>
    <w:rsid w:val="348DDEE6"/>
    <w:rsid w:val="34DB5F84"/>
    <w:rsid w:val="35966B3E"/>
    <w:rsid w:val="3719B4F9"/>
    <w:rsid w:val="373107E3"/>
    <w:rsid w:val="3885A83F"/>
    <w:rsid w:val="38A75E5B"/>
    <w:rsid w:val="38DFCC65"/>
    <w:rsid w:val="38E73CE3"/>
    <w:rsid w:val="38F84ECD"/>
    <w:rsid w:val="3936E296"/>
    <w:rsid w:val="3947A968"/>
    <w:rsid w:val="3979CB1E"/>
    <w:rsid w:val="39BF97EF"/>
    <w:rsid w:val="39D02423"/>
    <w:rsid w:val="3A8B7ECA"/>
    <w:rsid w:val="3BFF25B7"/>
    <w:rsid w:val="3EA230CA"/>
    <w:rsid w:val="3F04014B"/>
    <w:rsid w:val="3FAD681B"/>
    <w:rsid w:val="409F43AC"/>
    <w:rsid w:val="41C0EADF"/>
    <w:rsid w:val="428BEA70"/>
    <w:rsid w:val="43480B71"/>
    <w:rsid w:val="437BE176"/>
    <w:rsid w:val="43C0E99A"/>
    <w:rsid w:val="43D98C9B"/>
    <w:rsid w:val="44D30DD7"/>
    <w:rsid w:val="44E642A9"/>
    <w:rsid w:val="45718B02"/>
    <w:rsid w:val="462CA9D9"/>
    <w:rsid w:val="463C8E77"/>
    <w:rsid w:val="465F883C"/>
    <w:rsid w:val="467EDB0E"/>
    <w:rsid w:val="468CB182"/>
    <w:rsid w:val="469DE14A"/>
    <w:rsid w:val="4712EC8A"/>
    <w:rsid w:val="47B9C3AC"/>
    <w:rsid w:val="47D0938E"/>
    <w:rsid w:val="48F7F69D"/>
    <w:rsid w:val="48FCDA80"/>
    <w:rsid w:val="49AAB3AA"/>
    <w:rsid w:val="49E37EE8"/>
    <w:rsid w:val="4A011FE6"/>
    <w:rsid w:val="4A3107DF"/>
    <w:rsid w:val="4AD6DD49"/>
    <w:rsid w:val="4AFF6298"/>
    <w:rsid w:val="4B51FFCE"/>
    <w:rsid w:val="4B75E8CB"/>
    <w:rsid w:val="4B904810"/>
    <w:rsid w:val="4CF2F899"/>
    <w:rsid w:val="4CF7D747"/>
    <w:rsid w:val="4D6D4183"/>
    <w:rsid w:val="4D809BD4"/>
    <w:rsid w:val="4DF9BDFF"/>
    <w:rsid w:val="4E0A3248"/>
    <w:rsid w:val="4E0EEBB8"/>
    <w:rsid w:val="4E4B7BE2"/>
    <w:rsid w:val="4E9E8F49"/>
    <w:rsid w:val="4F2742F3"/>
    <w:rsid w:val="5001F282"/>
    <w:rsid w:val="503D6785"/>
    <w:rsid w:val="512E4A96"/>
    <w:rsid w:val="51E90394"/>
    <w:rsid w:val="5241DC78"/>
    <w:rsid w:val="5284F44E"/>
    <w:rsid w:val="53629836"/>
    <w:rsid w:val="537E922B"/>
    <w:rsid w:val="53807A75"/>
    <w:rsid w:val="53DEF868"/>
    <w:rsid w:val="54993E2D"/>
    <w:rsid w:val="54D0060F"/>
    <w:rsid w:val="5551B50E"/>
    <w:rsid w:val="55CF77F6"/>
    <w:rsid w:val="5615011D"/>
    <w:rsid w:val="5673D107"/>
    <w:rsid w:val="57CCAD19"/>
    <w:rsid w:val="58C6744F"/>
    <w:rsid w:val="5912D91E"/>
    <w:rsid w:val="59598037"/>
    <w:rsid w:val="597F8644"/>
    <w:rsid w:val="59D797E3"/>
    <w:rsid w:val="5B00341F"/>
    <w:rsid w:val="5B042BA8"/>
    <w:rsid w:val="5B9746BB"/>
    <w:rsid w:val="5C5D1D6C"/>
    <w:rsid w:val="5CABC4A7"/>
    <w:rsid w:val="5E0A7E45"/>
    <w:rsid w:val="5E2518A0"/>
    <w:rsid w:val="5E5AB5C4"/>
    <w:rsid w:val="5E8F2972"/>
    <w:rsid w:val="5EB5439C"/>
    <w:rsid w:val="5F032F46"/>
    <w:rsid w:val="5F77366B"/>
    <w:rsid w:val="5FE06C30"/>
    <w:rsid w:val="60AF594E"/>
    <w:rsid w:val="60BE368F"/>
    <w:rsid w:val="60F9C40A"/>
    <w:rsid w:val="60FD2C92"/>
    <w:rsid w:val="616C39CF"/>
    <w:rsid w:val="62E187AD"/>
    <w:rsid w:val="6353B2E3"/>
    <w:rsid w:val="6407F373"/>
    <w:rsid w:val="64253E4A"/>
    <w:rsid w:val="65B99715"/>
    <w:rsid w:val="65E4E58A"/>
    <w:rsid w:val="67EBB7B2"/>
    <w:rsid w:val="6806618F"/>
    <w:rsid w:val="699B0D79"/>
    <w:rsid w:val="6A603F21"/>
    <w:rsid w:val="6A90C45B"/>
    <w:rsid w:val="6AA3D6F8"/>
    <w:rsid w:val="6AF5C810"/>
    <w:rsid w:val="6B0E4A28"/>
    <w:rsid w:val="6C0338F8"/>
    <w:rsid w:val="6C7319E6"/>
    <w:rsid w:val="6C9FD874"/>
    <w:rsid w:val="6CCB242B"/>
    <w:rsid w:val="6CD69318"/>
    <w:rsid w:val="6D0E617B"/>
    <w:rsid w:val="6D6553D6"/>
    <w:rsid w:val="6DB3A273"/>
    <w:rsid w:val="6DF8DF10"/>
    <w:rsid w:val="6E09C1F7"/>
    <w:rsid w:val="6E135F34"/>
    <w:rsid w:val="6E26A79E"/>
    <w:rsid w:val="6E6F5120"/>
    <w:rsid w:val="6EF5D96B"/>
    <w:rsid w:val="6F246B2C"/>
    <w:rsid w:val="6FF40A3C"/>
    <w:rsid w:val="70358E0F"/>
    <w:rsid w:val="716DFF36"/>
    <w:rsid w:val="71E1E28F"/>
    <w:rsid w:val="71EEDEC2"/>
    <w:rsid w:val="71F33DDF"/>
    <w:rsid w:val="723764CB"/>
    <w:rsid w:val="723999CE"/>
    <w:rsid w:val="736FBE71"/>
    <w:rsid w:val="73D086BA"/>
    <w:rsid w:val="74B8AE76"/>
    <w:rsid w:val="7544CDD7"/>
    <w:rsid w:val="758C0EF6"/>
    <w:rsid w:val="75E3DC81"/>
    <w:rsid w:val="75EF444F"/>
    <w:rsid w:val="761401DC"/>
    <w:rsid w:val="774A6B3E"/>
    <w:rsid w:val="7912345E"/>
    <w:rsid w:val="795DEAE4"/>
    <w:rsid w:val="797A0ECB"/>
    <w:rsid w:val="79CDA93B"/>
    <w:rsid w:val="7A21A05F"/>
    <w:rsid w:val="7A353B9B"/>
    <w:rsid w:val="7A5A6625"/>
    <w:rsid w:val="7A5F1989"/>
    <w:rsid w:val="7AB3ABB0"/>
    <w:rsid w:val="7AD62B41"/>
    <w:rsid w:val="7B1E0864"/>
    <w:rsid w:val="7B491219"/>
    <w:rsid w:val="7BB80243"/>
    <w:rsid w:val="7C04A6DB"/>
    <w:rsid w:val="7CCB6A21"/>
    <w:rsid w:val="7D04BC93"/>
    <w:rsid w:val="7D473ADE"/>
    <w:rsid w:val="7D47B480"/>
    <w:rsid w:val="7D68C1BC"/>
    <w:rsid w:val="7DD7BCC8"/>
    <w:rsid w:val="7E31BDEE"/>
    <w:rsid w:val="7E45861C"/>
    <w:rsid w:val="7E4C9E6D"/>
    <w:rsid w:val="7E7A8444"/>
    <w:rsid w:val="7ECBD1AD"/>
    <w:rsid w:val="7EF39A67"/>
    <w:rsid w:val="7F59C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4BC93"/>
  <w15:chartTrackingRefBased/>
  <w15:docId w15:val="{9D367611-D1CB-4F64-B8C9-FA8DD319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95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43A"/>
    <w:rPr>
      <w:rFonts w:ascii="Segoe UI" w:hAnsi="Segoe UI" w:cs="Segoe UI"/>
      <w:sz w:val="18"/>
      <w:szCs w:val="18"/>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0d74886a9d4e457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434a1360054e42cd" Type="http://schemas.microsoft.com/office/2016/09/relationships/commentsIds" Target="commentsIds.xml"/><Relationship Id="rId5" Type="http://schemas.openxmlformats.org/officeDocument/2006/relationships/styles" Target="styles.xml"/><Relationship Id="Rd446999719f54d94" Type="http://schemas.microsoft.com/office/2018/08/relationships/commentsExtensible" Target="commentsExtensible.xml"/><Relationship Id="rId10" Type="http://schemas.openxmlformats.org/officeDocument/2006/relationships/hyperlink" Target="https://hhs.cuyahogacounty.gov/docs/default-source/homeless/homelessplan.pdf?sfvrsn=24ae3e90_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17B9915065E340A58864A4CE42DFBB" ma:contentTypeVersion="16" ma:contentTypeDescription="Create a new document." ma:contentTypeScope="" ma:versionID="76bf36293600d75c0c36e5b74c1b114a">
  <xsd:schema xmlns:xsd="http://www.w3.org/2001/XMLSchema" xmlns:xs="http://www.w3.org/2001/XMLSchema" xmlns:p="http://schemas.microsoft.com/office/2006/metadata/properties" xmlns:ns3="af3e5fae-474f-4487-9ce7-198884110b3c" xmlns:ns4="cc33e534-37db-4321-98d0-30b0ca95d94f" targetNamespace="http://schemas.microsoft.com/office/2006/metadata/properties" ma:root="true" ma:fieldsID="6981c9e008eb01b4c904f79d90d64e20" ns3:_="" ns4:_="">
    <xsd:import namespace="af3e5fae-474f-4487-9ce7-198884110b3c"/>
    <xsd:import namespace="cc33e534-37db-4321-98d0-30b0ca95d94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5fae-474f-4487-9ce7-198884110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33e534-37db-4321-98d0-30b0ca95d94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f3e5fae-474f-4487-9ce7-198884110b3c" xsi:nil="true"/>
  </documentManagement>
</p:properties>
</file>

<file path=customXml/itemProps1.xml><?xml version="1.0" encoding="utf-8"?>
<ds:datastoreItem xmlns:ds="http://schemas.openxmlformats.org/officeDocument/2006/customXml" ds:itemID="{7210ED16-23AA-4B5D-ABF9-FCD9D978CE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5fae-474f-4487-9ce7-198884110b3c"/>
    <ds:schemaRef ds:uri="cc33e534-37db-4321-98d0-30b0ca95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21BBD-E61E-4C28-8C30-05C7BD9BEB8D}">
  <ds:schemaRefs>
    <ds:schemaRef ds:uri="http://schemas.microsoft.com/sharepoint/v3/contenttype/forms"/>
  </ds:schemaRefs>
</ds:datastoreItem>
</file>

<file path=customXml/itemProps3.xml><?xml version="1.0" encoding="utf-8"?>
<ds:datastoreItem xmlns:ds="http://schemas.openxmlformats.org/officeDocument/2006/customXml" ds:itemID="{C31708DD-AC3C-4BEB-8146-4FE811310F2E}">
  <ds:schemaRefs>
    <ds:schemaRef ds:uri="http://purl.org/dc/terms/"/>
    <ds:schemaRef ds:uri="cc33e534-37db-4321-98d0-30b0ca95d94f"/>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f3e5fae-474f-4487-9ce7-198884110b3c"/>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Prater-Lee, Gillian</dc:creator>
  <cp:keywords/>
  <dc:description/>
  <cp:lastModifiedBy>Ventre, Gina</cp:lastModifiedBy>
  <cp:revision>2</cp:revision>
  <dcterms:created xsi:type="dcterms:W3CDTF">2024-09-23T16:52:00Z</dcterms:created>
  <dcterms:modified xsi:type="dcterms:W3CDTF">2024-09-23T16:52:00Z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0x0101002017B9915065E340A58864A4CE42DFBB</vt:lpwstr>
  </property>
</Properties>
</file>