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90" w:rsidRDefault="00B12F90"/>
    <w:p w:rsidR="00B12F90" w:rsidRDefault="00B12F90" w:rsidP="00B12F90">
      <w:pPr>
        <w:pStyle w:val="Title"/>
        <w:jc w:val="center"/>
      </w:pPr>
      <w:r>
        <w:t>Security Questionnaire</w:t>
      </w:r>
    </w:p>
    <w:p w:rsidR="00B12F90" w:rsidRDefault="00B12F9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424"/>
      </w:tblGrid>
      <w:tr w:rsidR="00B12F90" w:rsidRPr="00B12F90" w:rsidTr="00B12F90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Response Code </w:t>
            </w:r>
          </w:p>
        </w:tc>
        <w:tc>
          <w:tcPr>
            <w:tcW w:w="8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Definition </w:t>
            </w:r>
          </w:p>
        </w:tc>
      </w:tr>
      <w:tr w:rsidR="00B12F90" w:rsidRPr="00B12F90" w:rsidTr="00B12F90">
        <w:tc>
          <w:tcPr>
            <w:tcW w:w="2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:rsidR="00B12F90" w:rsidRPr="00B12F90" w:rsidRDefault="00B12F90" w:rsidP="00B12F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Y = Yes  </w:t>
            </w:r>
          </w:p>
        </w:tc>
        <w:tc>
          <w:tcPr>
            <w:tcW w:w="8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Requirement can be implemented “out of box” without customizations or modifications to the existing application </w:t>
            </w:r>
          </w:p>
        </w:tc>
      </w:tr>
      <w:tr w:rsidR="00B12F90" w:rsidRPr="00B12F90" w:rsidTr="00B12F90">
        <w:tc>
          <w:tcPr>
            <w:tcW w:w="2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N = No  </w:t>
            </w:r>
          </w:p>
        </w:tc>
        <w:tc>
          <w:tcPr>
            <w:tcW w:w="8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Requirement will not be implemented </w:t>
            </w:r>
          </w:p>
        </w:tc>
      </w:tr>
      <w:tr w:rsidR="00B12F90" w:rsidRPr="00B12F90" w:rsidTr="00B12F90">
        <w:tc>
          <w:tcPr>
            <w:tcW w:w="2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:rsidR="00B12F90" w:rsidRPr="00B12F90" w:rsidRDefault="00B12F90" w:rsidP="00B12F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Cu = Customization  </w:t>
            </w:r>
          </w:p>
        </w:tc>
        <w:tc>
          <w:tcPr>
            <w:tcW w:w="8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Requirement can be met by changing existing solution or through use of solution tools (NOTE: In Comments column, describe the customization and the estimated level of complexity – High, Medium, or Low) </w:t>
            </w:r>
          </w:p>
        </w:tc>
      </w:tr>
      <w:tr w:rsidR="00B12F90" w:rsidRPr="00B12F90" w:rsidTr="00B12F90">
        <w:tc>
          <w:tcPr>
            <w:tcW w:w="2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F = Future  </w:t>
            </w:r>
          </w:p>
        </w:tc>
        <w:tc>
          <w:tcPr>
            <w:tcW w:w="8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Requirement will be met by packaged solution currently under development, in Beta test, or not yet released (NOTE: In Comments column, indicate expected release date and any anticipated additional cost) </w:t>
            </w:r>
          </w:p>
        </w:tc>
      </w:tr>
      <w:tr w:rsidR="00B12F90" w:rsidRPr="00B12F90" w:rsidTr="00B12F90">
        <w:tc>
          <w:tcPr>
            <w:tcW w:w="2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:rsidR="00B12F90" w:rsidRPr="00B12F90" w:rsidRDefault="00B12F90" w:rsidP="00B12F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3 = 3</w:t>
            </w:r>
            <w:r w:rsidRPr="00B12F9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rd</w:t>
            </w:r>
            <w:r w:rsidRPr="00B12F90">
              <w:rPr>
                <w:rFonts w:ascii="Times New Roman" w:eastAsia="Times New Roman" w:hAnsi="Times New Roman" w:cs="Times New Roman"/>
              </w:rPr>
              <w:t xml:space="preserve"> Party </w:t>
            </w:r>
          </w:p>
        </w:tc>
        <w:tc>
          <w:tcPr>
            <w:tcW w:w="8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Requirement will be met by 3</w:t>
            </w:r>
            <w:r w:rsidRPr="00B12F9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rd</w:t>
            </w:r>
            <w:r w:rsidRPr="00B12F90">
              <w:rPr>
                <w:rFonts w:ascii="Times New Roman" w:eastAsia="Times New Roman" w:hAnsi="Times New Roman" w:cs="Times New Roman"/>
              </w:rPr>
              <w:t xml:space="preserve"> party solution package that is included in this proposal (NOTE: In Comments column, indicate name of proposed 3</w:t>
            </w:r>
            <w:r w:rsidRPr="00B12F9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rd</w:t>
            </w:r>
            <w:r w:rsidRPr="00B12F90">
              <w:rPr>
                <w:rFonts w:ascii="Times New Roman" w:eastAsia="Times New Roman" w:hAnsi="Times New Roman" w:cs="Times New Roman"/>
              </w:rPr>
              <w:t xml:space="preserve"> party solution package and proposed interface/integration services) </w:t>
            </w:r>
          </w:p>
        </w:tc>
      </w:tr>
      <w:tr w:rsidR="00B12F90" w:rsidRPr="00B12F90" w:rsidTr="00B12F90">
        <w:tc>
          <w:tcPr>
            <w:tcW w:w="2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Co = Configuration  </w:t>
            </w:r>
          </w:p>
        </w:tc>
        <w:tc>
          <w:tcPr>
            <w:tcW w:w="8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Requirement can be met through changes to setting of tables, switches, and rules without modification to source code (NOTE: In Comments, describe any changes to “out of box” workflow functionality) </w:t>
            </w:r>
          </w:p>
        </w:tc>
      </w:tr>
    </w:tbl>
    <w:p w:rsidR="00B12F90" w:rsidRDefault="00B12F90"/>
    <w:p w:rsidR="00B12F90" w:rsidRDefault="00B12F90"/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435"/>
        <w:gridCol w:w="435"/>
        <w:gridCol w:w="525"/>
        <w:gridCol w:w="435"/>
        <w:gridCol w:w="420"/>
        <w:gridCol w:w="600"/>
        <w:gridCol w:w="2565"/>
      </w:tblGrid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City of Cleveland Requirements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Response to Requirements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Comments/Clarifications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Application &amp; Interface Security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CU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F90" w:rsidRPr="00B12F90" w:rsidRDefault="00B12F90" w:rsidP="00B12F9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use OWASP guidelines or another standard to build your application securely?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review your application for security vulnerabilities and address any issues prior to deployment?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Business Continuity Management &amp; Operational Resilience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Is physical protection against damage (e.g., natural causes, natural disasters, deliberate attacks) anticipated in your disaster recovery plan?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test your backup or redundancy mechanisms at least annually?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Change Control &amp; Configuration Management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there procedures in place to triage and remedy reported bugs and security vulnerabilities?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Datacenter Security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14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physical security perimeters (e.g., fences, walls, gates, electronic surveillance, physical authentication mechanisms, reception desks and security patrols and/or alarms) implemented at the data center storing C</w:t>
            </w:r>
            <w:r>
              <w:rPr>
                <w:rFonts w:ascii="Times New Roman" w:eastAsia="Times New Roman" w:hAnsi="Times New Roman" w:cs="Times New Roman"/>
              </w:rPr>
              <w:t>ity</w:t>
            </w:r>
            <w:r w:rsidRPr="00B12F90">
              <w:rPr>
                <w:rFonts w:ascii="Times New Roman" w:eastAsia="Times New Roman" w:hAnsi="Times New Roman" w:cs="Times New Roman"/>
              </w:rPr>
              <w:t xml:space="preserve"> data?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Governance and Risk Management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maintain an Information Security Management Program (ISMP)?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a risk assessment process, performed at least annually, calculating the likelihood and impact of all identified risks?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Human Resources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systems in place to monitor for privacy breaches and notify C</w:t>
            </w:r>
            <w:r>
              <w:rPr>
                <w:rFonts w:ascii="Times New Roman" w:eastAsia="Times New Roman" w:hAnsi="Times New Roman" w:cs="Times New Roman"/>
              </w:rPr>
              <w:t>ity</w:t>
            </w:r>
            <w:r w:rsidRPr="00B12F90">
              <w:rPr>
                <w:rFonts w:ascii="Times New Roman" w:eastAsia="Times New Roman" w:hAnsi="Times New Roman" w:cs="Times New Roman"/>
              </w:rPr>
              <w:t xml:space="preserve"> expeditiously if our data is exposed or compromised?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all employees, contractors and third parties with access to data, systems, and networks, subject to background verification?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train your employees regarding their information security roles and responsibilities?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11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all personnel required to sign NDA or Confidentiality Agreements as a condition of employment to protect customer/tenant information?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personnel trained and provided with awareness programs at least once every 3 years?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documented policies, procedures and guidelines in place to govern change in employment and/or termination?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the above procedures and guidelines account for timely revocation of access and return of assets?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 xml:space="preserve">Do you access and share </w:t>
            </w:r>
            <w:r>
              <w:rPr>
                <w:rFonts w:ascii="Times New Roman" w:eastAsia="Times New Roman" w:hAnsi="Times New Roman" w:cs="Times New Roman"/>
              </w:rPr>
              <w:t>City</w:t>
            </w:r>
            <w:r w:rsidRPr="00B12F90">
              <w:rPr>
                <w:rFonts w:ascii="Times New Roman" w:eastAsia="Times New Roman" w:hAnsi="Times New Roman" w:cs="Times New Roman"/>
              </w:rPr>
              <w:t xml:space="preserve"> data/metadata?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allow tenants to opt out of having their data/metadata accessed via inspection technologies?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Identity &amp; Access Management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11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restrict, log and monitor access to your information security management systems? (E.g., hypervisors, firewalls, vulnerability scanners, network sniffers, APIs, etc.)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monitor and log privileged access (administrator level) to information security management systems?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controls in place to prevent unauthorized access to your application, program or object source code?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provide multi-failure disaster recovery capability?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more than one provider for each service you depend on?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review entitlements for all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2F90">
              <w:rPr>
                <w:rFonts w:ascii="Times New Roman" w:eastAsia="Times New Roman" w:hAnsi="Times New Roman" w:cs="Times New Roman"/>
              </w:rPr>
              <w:t>system users and administrators at least annuall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B12F90">
              <w:rPr>
                <w:rFonts w:ascii="Times New Roman" w:eastAsia="Times New Roman" w:hAnsi="Times New Roman" w:cs="Times New Roman"/>
              </w:rPr>
              <w:t>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11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revoke or modify access upon any change in status of employees, contractors, business partners or involved third parties (termination, transfer or contract end)?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support use of, or integration with, existing customer-based Single Sign On (SSO) solutions to your service?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support identity federation standards (SAML, SPML, WS-Federation, etc.) as a means of authenticating/authorizing users?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14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support password (minimum length of 10, age, history of greater than 25, complexity upper/lower/digit/symbol) and account lockout (lockout threshold 5 attempts, lockout duration 15 or greater) policy enforcement?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allow tenants/customers to define password and account lockout policies for their accounts?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support the ability to force password changes upon first logon?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11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mechanisms in place for unlocking accounts that have been locked out (e.g., self-service via email, defined challenge questions, manual unlock)?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utilities that can manage virtualized partitions (e.g., shutdown, clone, etc.) appropriately restricted and monitored?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a capability to detect and respond to attacks that target the virtual infrastructure directly (e.g., shimming, Blue Pill, Hyper jumping, etc.)?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Infrastructure &amp; Virtualization Security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file integrity (host) and network intrusion detection (IDS) tools implemented?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Is physical and logical user access to audit logs restricted to authorized personnel?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audit logs reviewed on a regular basis for security events (e.g., with automated tools)?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log and alert any changes made to virtual machine images regardless of their running state (e.g., dormant, off or running)?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use a synchronized time-service protocol (e.g., NTP) to ensure all systems have a common time reference?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your system capacity requirements take into account current, projected and anticipated capacity needs for all systems?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security vulnerability assessment tools or services virtualization aware?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regularly review allowed access/connectivity (e.g., firewall rules) between security domains/zones within the network?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operating systems hardened to provide only the necessary ports, protocols and services to meet business needs?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logically and physically segregate production and non-production environments?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11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wireless security settings enabled with strong encryption for authentication and transmission, replacing vendor default settings? (e.g., encryption keys, passwords, SNMP community strings)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Can you detect the presence of unauthorized (rogue) network devices and immediately disconnect them from the network?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your network architecture diagrams clearly identify high-risk environments and data flows that may have legal compliance impacts?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31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implement technical measures and apply defense-in-depth techniques (e.g., deep packet analysis, traffic throttling and black-holing) for detection and timely response to network-based attacks associated with anomalous ingress or egress traffic patterns (e.g., MAC spoofing and ARP poisoning attacks) and/or distributed denial-of-service (DDoS) attacks?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Mobile Security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allow mobile devices (such as smartphone and tablets) to access your private networks?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Security Incident Management, E-Discovery &amp; Cloud Forensic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11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maintain liaisons and points of contact with local authorities to contact immediately in the case of a serious attack or incident (e.g., DDoS or Ransomware)?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a documented security incident response plan?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Does your logging and monitoring framework allow isolation of an incident to specific tenants? </w:t>
            </w:r>
          </w:p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Supply Chain Management, Transparency and Accountability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cloud supply chain providers (i.e.,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2F90">
              <w:rPr>
                <w:rFonts w:ascii="Times New Roman" w:eastAsia="Times New Roman" w:hAnsi="Times New Roman" w:cs="Times New Roman"/>
              </w:rPr>
              <w:t>SaaS sits on top of a PaaS or IaaS provided by a 3rd party)?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14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design and implement controls to mitigate and contain data security risks through proper separation of duties, role-based access, and least-privileged access for all personnel within your supply chain?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make security incident information available to all affected customers and providers periodically through electronic methods (e.g., portals)?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collect capacity and use data for all relevant components of your cloud service offering?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provide tenants with capacity planning and use reports?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perform annual internal assessments of conformance and effectiveness of your policies, procedures, and supporting measures and metrics?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select and monitor outsourced providers in compliance with laws in the country where the data is processed, stored and transmitted?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select and monitor outsourced providers in compliance with laws in the country where the data originates?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Does legal counsel review all third-party agreements?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third-party agreements include provision for the security and protection of information and assets?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provide the client with a list and copies of all sub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12F90">
              <w:rPr>
                <w:rFonts w:ascii="Times New Roman" w:eastAsia="Times New Roman" w:hAnsi="Times New Roman" w:cs="Times New Roman"/>
              </w:rPr>
              <w:t>processing agreements and keep this updated?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review the risk management and governance processes of partners to account for risks inherited from other members of that partner's supply chain?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14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Are policies and procedures established, and supporting business processes and technical measures implemented, for maintaining complete, accurate and relevant agreements (e.g., SLAs) between providers and customers (tenants)?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the ability to measure and address non-conformance of provisions and/or terms across the entire supply chain (upstream/downstream)?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Can you manage service-level conflicts or inconsistencies resulting from disparate supplier relationships?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review all agreements, policies and processes at least annually?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assure reasonable information security across your information supply chain by performing an annual review?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Does your annual review include all partners/third-party providers upon which your information supply chain depends?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permit tenants to perform independent vulnerability assessments?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85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external third-party services conduct vulnerability scans and periodic penetration tests on your applications and networks?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Threat and Vulnerability Management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B12F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have anti-malware programs installed on all of your systems, with at least daily updates?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28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conduct vulnerability scans at least monthly?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Do you conduct application-layer vulnerability scans at least semi-annually?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12F90" w:rsidRPr="00B12F90" w:rsidTr="00B12F90">
        <w:trPr>
          <w:trHeight w:val="57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Can you rapidly deploy patches across all of your computing devices, applications and systems?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F90" w:rsidRPr="00B12F90" w:rsidRDefault="00B12F90" w:rsidP="00B12F9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2F90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</w:tbl>
    <w:p w:rsidR="00BC0503" w:rsidRDefault="00BC0503"/>
    <w:p w:rsidR="00B12F90" w:rsidRDefault="00B12F90"/>
    <w:sectPr w:rsidR="00B1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90"/>
    <w:rsid w:val="009816D8"/>
    <w:rsid w:val="00B12F90"/>
    <w:rsid w:val="00B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2046"/>
  <w15:chartTrackingRefBased/>
  <w15:docId w15:val="{170B7016-34D0-441F-B94F-DD2BDDE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B12F90"/>
  </w:style>
  <w:style w:type="character" w:customStyle="1" w:styleId="normaltextrun">
    <w:name w:val="normaltextrun"/>
    <w:basedOn w:val="DefaultParagraphFont"/>
    <w:rsid w:val="00B12F90"/>
  </w:style>
  <w:style w:type="character" w:customStyle="1" w:styleId="eop">
    <w:name w:val="eop"/>
    <w:basedOn w:val="DefaultParagraphFont"/>
    <w:rsid w:val="00B12F90"/>
  </w:style>
  <w:style w:type="character" w:customStyle="1" w:styleId="contextualspellingandgrammarerror">
    <w:name w:val="contextualspellingandgrammarerror"/>
    <w:basedOn w:val="DefaultParagraphFont"/>
    <w:rsid w:val="00B12F90"/>
  </w:style>
  <w:style w:type="character" w:customStyle="1" w:styleId="spellingerror">
    <w:name w:val="spellingerror"/>
    <w:basedOn w:val="DefaultParagraphFont"/>
    <w:rsid w:val="00B12F90"/>
  </w:style>
  <w:style w:type="character" w:customStyle="1" w:styleId="advancedproofingissue">
    <w:name w:val="advancedproofingissue"/>
    <w:basedOn w:val="DefaultParagraphFont"/>
    <w:rsid w:val="00B12F90"/>
  </w:style>
  <w:style w:type="paragraph" w:styleId="Title">
    <w:name w:val="Title"/>
    <w:basedOn w:val="Normal"/>
    <w:next w:val="Normal"/>
    <w:link w:val="TitleChar"/>
    <w:uiPriority w:val="10"/>
    <w:qFormat/>
    <w:rsid w:val="00B12F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John J.</dc:creator>
  <cp:keywords/>
  <dc:description/>
  <cp:lastModifiedBy>Stanley, John J.</cp:lastModifiedBy>
  <cp:revision>1</cp:revision>
  <dcterms:created xsi:type="dcterms:W3CDTF">2022-10-25T15:36:00Z</dcterms:created>
  <dcterms:modified xsi:type="dcterms:W3CDTF">2022-10-25T15:45:00Z</dcterms:modified>
</cp:coreProperties>
</file>